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7E" w:rsidRPr="00D50370" w:rsidRDefault="00A10569" w:rsidP="0056011E">
      <w:pPr>
        <w:spacing w:line="40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D50370">
        <w:rPr>
          <w:rFonts w:ascii="標楷體" w:eastAsia="標楷體" w:hAnsi="標楷體"/>
          <w:b/>
          <w:sz w:val="28"/>
          <w:szCs w:val="24"/>
        </w:rPr>
        <w:t>都市計畫公開展覽傳單</w:t>
      </w:r>
    </w:p>
    <w:p w:rsidR="002C207E" w:rsidRPr="00D50370" w:rsidRDefault="00A10569" w:rsidP="0056011E">
      <w:pPr>
        <w:pStyle w:val="a5"/>
        <w:spacing w:line="400" w:lineRule="exact"/>
        <w:ind w:left="720" w:hangingChars="300" w:hanging="720"/>
        <w:rPr>
          <w:rFonts w:ascii="標楷體" w:hAnsi="標楷體"/>
          <w:sz w:val="24"/>
          <w:szCs w:val="24"/>
        </w:rPr>
      </w:pPr>
      <w:r w:rsidRPr="00D50370">
        <w:rPr>
          <w:rFonts w:ascii="標楷體" w:hAnsi="標楷體"/>
          <w:sz w:val="24"/>
          <w:szCs w:val="24"/>
        </w:rPr>
        <w:t>主旨：舉辦本市都市計畫「變更高雄市大樹（九曲堂地區）都市計畫（第二次通盤檢討）案」</w:t>
      </w:r>
      <w:r w:rsidR="0056011E" w:rsidRPr="00D50370">
        <w:rPr>
          <w:rFonts w:ascii="標楷體" w:hAnsi="標楷體" w:hint="eastAsia"/>
          <w:sz w:val="24"/>
          <w:szCs w:val="24"/>
        </w:rPr>
        <w:t>第二次公開展覽</w:t>
      </w:r>
      <w:r w:rsidRPr="00D50370">
        <w:rPr>
          <w:rFonts w:ascii="標楷體" w:hAnsi="標楷體"/>
          <w:sz w:val="24"/>
          <w:szCs w:val="24"/>
        </w:rPr>
        <w:t>說明會。</w:t>
      </w:r>
    </w:p>
    <w:p w:rsidR="002C207E" w:rsidRPr="00D50370" w:rsidRDefault="00A10569" w:rsidP="0056011E">
      <w:pPr>
        <w:pStyle w:val="a5"/>
        <w:spacing w:line="400" w:lineRule="exact"/>
        <w:ind w:left="720" w:hangingChars="300" w:hanging="720"/>
        <w:rPr>
          <w:rFonts w:ascii="標楷體" w:hAnsi="標楷體"/>
          <w:sz w:val="24"/>
          <w:szCs w:val="24"/>
        </w:rPr>
      </w:pPr>
      <w:r w:rsidRPr="00D50370">
        <w:rPr>
          <w:rFonts w:ascii="標楷體" w:hAnsi="標楷體"/>
          <w:sz w:val="24"/>
          <w:szCs w:val="24"/>
        </w:rPr>
        <w:t>依據：依據都市計畫法第19條規定辦理。</w:t>
      </w:r>
    </w:p>
    <w:p w:rsidR="0056011E" w:rsidRPr="00D50370" w:rsidRDefault="00A10569" w:rsidP="0056011E">
      <w:pPr>
        <w:pStyle w:val="a5"/>
        <w:spacing w:line="400" w:lineRule="exact"/>
        <w:ind w:left="720" w:hangingChars="300" w:hanging="720"/>
        <w:rPr>
          <w:rFonts w:ascii="標楷體" w:hAnsi="標楷體"/>
          <w:sz w:val="24"/>
          <w:szCs w:val="24"/>
        </w:rPr>
      </w:pPr>
      <w:r w:rsidRPr="00D50370">
        <w:rPr>
          <w:rFonts w:ascii="標楷體" w:hAnsi="標楷體"/>
          <w:sz w:val="24"/>
          <w:szCs w:val="24"/>
        </w:rPr>
        <w:t>說明：</w:t>
      </w:r>
    </w:p>
    <w:p w:rsidR="002C207E" w:rsidRPr="00D50370" w:rsidRDefault="00A10569" w:rsidP="0056011E">
      <w:pPr>
        <w:pStyle w:val="a5"/>
        <w:spacing w:line="400" w:lineRule="exact"/>
        <w:ind w:leftChars="100" w:left="720" w:hangingChars="200" w:hanging="480"/>
        <w:rPr>
          <w:rFonts w:ascii="標楷體" w:hAnsi="標楷體"/>
          <w:sz w:val="24"/>
          <w:szCs w:val="24"/>
        </w:rPr>
      </w:pPr>
      <w:r w:rsidRPr="00D50370">
        <w:rPr>
          <w:rFonts w:ascii="標楷體" w:hAnsi="標楷體"/>
          <w:sz w:val="24"/>
          <w:szCs w:val="24"/>
        </w:rPr>
        <w:t>一、「變更高雄市大樹（九曲堂地區）都市計畫（第二次通盤檢討）案」</w:t>
      </w:r>
      <w:r w:rsidR="0056011E" w:rsidRPr="00D50370">
        <w:rPr>
          <w:rFonts w:ascii="標楷體" w:hAnsi="標楷體" w:hint="eastAsia"/>
          <w:b/>
          <w:sz w:val="24"/>
          <w:szCs w:val="24"/>
        </w:rPr>
        <w:t>第二次</w:t>
      </w:r>
      <w:r w:rsidRPr="00D50370">
        <w:rPr>
          <w:rFonts w:ascii="標楷體" w:hAnsi="標楷體"/>
          <w:b/>
          <w:sz w:val="24"/>
          <w:szCs w:val="24"/>
        </w:rPr>
        <w:t>公告公開展覽自民國105年</w:t>
      </w:r>
      <w:r w:rsidR="00AC5563">
        <w:rPr>
          <w:rFonts w:ascii="標楷體" w:hAnsi="標楷體" w:hint="eastAsia"/>
          <w:b/>
          <w:sz w:val="24"/>
          <w:szCs w:val="24"/>
        </w:rPr>
        <w:t>7</w:t>
      </w:r>
      <w:r w:rsidRPr="00D50370">
        <w:rPr>
          <w:rFonts w:ascii="標楷體" w:hAnsi="標楷體"/>
          <w:b/>
          <w:sz w:val="24"/>
          <w:szCs w:val="24"/>
        </w:rPr>
        <w:t>月</w:t>
      </w:r>
      <w:r w:rsidR="00AC5563">
        <w:rPr>
          <w:rFonts w:ascii="標楷體" w:hAnsi="標楷體" w:hint="eastAsia"/>
          <w:b/>
          <w:sz w:val="24"/>
          <w:szCs w:val="24"/>
        </w:rPr>
        <w:t>28</w:t>
      </w:r>
      <w:r w:rsidRPr="00D50370">
        <w:rPr>
          <w:rFonts w:ascii="標楷體" w:hAnsi="標楷體"/>
          <w:b/>
          <w:sz w:val="24"/>
          <w:szCs w:val="24"/>
        </w:rPr>
        <w:t>日起至105</w:t>
      </w:r>
      <w:r w:rsidR="00360BD3">
        <w:rPr>
          <w:rFonts w:ascii="標楷體" w:hAnsi="標楷體" w:hint="eastAsia"/>
          <w:b/>
          <w:sz w:val="24"/>
          <w:szCs w:val="24"/>
        </w:rPr>
        <w:t>年</w:t>
      </w:r>
      <w:bookmarkStart w:id="0" w:name="_GoBack"/>
      <w:bookmarkEnd w:id="0"/>
      <w:r w:rsidR="00AC5563">
        <w:rPr>
          <w:rFonts w:ascii="標楷體" w:hAnsi="標楷體" w:hint="eastAsia"/>
          <w:b/>
          <w:sz w:val="24"/>
          <w:szCs w:val="24"/>
        </w:rPr>
        <w:t>8</w:t>
      </w:r>
      <w:r w:rsidRPr="00D50370">
        <w:rPr>
          <w:rFonts w:ascii="標楷體" w:hAnsi="標楷體"/>
          <w:b/>
          <w:sz w:val="24"/>
          <w:szCs w:val="24"/>
        </w:rPr>
        <w:t>月</w:t>
      </w:r>
      <w:r w:rsidR="00AC5563">
        <w:rPr>
          <w:rFonts w:ascii="標楷體" w:hAnsi="標楷體" w:hint="eastAsia"/>
          <w:b/>
          <w:sz w:val="24"/>
          <w:szCs w:val="24"/>
        </w:rPr>
        <w:t>26</w:t>
      </w:r>
      <w:r w:rsidRPr="00D50370">
        <w:rPr>
          <w:rFonts w:ascii="標楷體" w:hAnsi="標楷體"/>
          <w:b/>
          <w:sz w:val="24"/>
          <w:szCs w:val="24"/>
        </w:rPr>
        <w:t>日止</w:t>
      </w:r>
      <w:r w:rsidRPr="00D50370">
        <w:rPr>
          <w:rFonts w:ascii="標楷體" w:hAnsi="標楷體"/>
          <w:sz w:val="24"/>
          <w:szCs w:val="24"/>
        </w:rPr>
        <w:t>。</w:t>
      </w:r>
    </w:p>
    <w:p w:rsidR="002C207E" w:rsidRPr="00D50370" w:rsidRDefault="00A10569" w:rsidP="0056011E">
      <w:pPr>
        <w:pStyle w:val="a5"/>
        <w:spacing w:line="400" w:lineRule="exact"/>
        <w:ind w:leftChars="100" w:left="720" w:hangingChars="200" w:hanging="480"/>
        <w:rPr>
          <w:rFonts w:ascii="標楷體" w:hAnsi="標楷體"/>
          <w:sz w:val="24"/>
          <w:szCs w:val="24"/>
        </w:rPr>
      </w:pPr>
      <w:r w:rsidRPr="00D50370">
        <w:rPr>
          <w:rFonts w:ascii="標楷體" w:hAnsi="標楷體"/>
          <w:sz w:val="24"/>
          <w:szCs w:val="24"/>
        </w:rPr>
        <w:t>二、展覽地點：</w:t>
      </w:r>
    </w:p>
    <w:p w:rsidR="002C207E" w:rsidRPr="00D50370" w:rsidRDefault="00A10569" w:rsidP="0056011E">
      <w:pPr>
        <w:pStyle w:val="a5"/>
        <w:spacing w:line="400" w:lineRule="exact"/>
        <w:ind w:leftChars="300" w:left="1200" w:hangingChars="200" w:hanging="480"/>
        <w:jc w:val="both"/>
        <w:rPr>
          <w:rFonts w:ascii="標楷體" w:hAnsi="標楷體"/>
          <w:sz w:val="24"/>
          <w:szCs w:val="24"/>
        </w:rPr>
      </w:pPr>
      <w:r w:rsidRPr="00D50370">
        <w:rPr>
          <w:rFonts w:ascii="標楷體" w:hAnsi="標楷體"/>
          <w:sz w:val="24"/>
          <w:szCs w:val="24"/>
        </w:rPr>
        <w:t>(一)本府都市發展局都市計畫公告欄。</w:t>
      </w:r>
    </w:p>
    <w:p w:rsidR="002C207E" w:rsidRPr="00D50370" w:rsidRDefault="00A10569" w:rsidP="0056011E">
      <w:pPr>
        <w:pStyle w:val="a5"/>
        <w:spacing w:line="400" w:lineRule="exact"/>
        <w:ind w:leftChars="300" w:left="1200" w:hangingChars="200" w:hanging="480"/>
        <w:jc w:val="both"/>
        <w:rPr>
          <w:rFonts w:ascii="標楷體" w:hAnsi="標楷體"/>
          <w:sz w:val="24"/>
          <w:szCs w:val="24"/>
        </w:rPr>
      </w:pPr>
      <w:r w:rsidRPr="00D50370">
        <w:rPr>
          <w:rFonts w:ascii="標楷體" w:hAnsi="標楷體"/>
          <w:sz w:val="24"/>
          <w:szCs w:val="24"/>
        </w:rPr>
        <w:t>(二)本市大樹區公所公告欄。</w:t>
      </w:r>
    </w:p>
    <w:p w:rsidR="002C207E" w:rsidRPr="00D50370" w:rsidRDefault="00A10569" w:rsidP="0056011E">
      <w:pPr>
        <w:pStyle w:val="a5"/>
        <w:spacing w:line="400" w:lineRule="exact"/>
        <w:ind w:leftChars="300" w:left="1200" w:hangingChars="200" w:hanging="480"/>
        <w:jc w:val="both"/>
        <w:rPr>
          <w:rFonts w:ascii="標楷體" w:hAnsi="標楷體"/>
          <w:sz w:val="24"/>
          <w:szCs w:val="24"/>
        </w:rPr>
      </w:pPr>
      <w:r w:rsidRPr="00D50370">
        <w:rPr>
          <w:rFonts w:ascii="標楷體" w:hAnsi="標楷體"/>
          <w:sz w:val="24"/>
          <w:szCs w:val="24"/>
        </w:rPr>
        <w:t>(三)本府都發局網站：http://urban-web.kcg.gov.tw/→「都市計畫專區」→「都市計畫公告」→選擇「公告公開展覽」→點選本</w:t>
      </w:r>
      <w:proofErr w:type="gramStart"/>
      <w:r w:rsidRPr="00D50370">
        <w:rPr>
          <w:rFonts w:ascii="標楷體" w:hAnsi="標楷體"/>
          <w:sz w:val="24"/>
          <w:szCs w:val="24"/>
        </w:rPr>
        <w:t>計畫案名</w:t>
      </w:r>
      <w:proofErr w:type="gramEnd"/>
      <w:r w:rsidRPr="00D50370">
        <w:rPr>
          <w:rFonts w:ascii="標楷體" w:hAnsi="標楷體"/>
          <w:sz w:val="24"/>
          <w:szCs w:val="24"/>
        </w:rPr>
        <w:t>。</w:t>
      </w:r>
    </w:p>
    <w:p w:rsidR="002C207E" w:rsidRPr="00D50370" w:rsidRDefault="00A10569" w:rsidP="0056011E">
      <w:pPr>
        <w:pStyle w:val="a5"/>
        <w:spacing w:line="400" w:lineRule="exact"/>
        <w:ind w:leftChars="100" w:left="720" w:hangingChars="200" w:hanging="480"/>
        <w:rPr>
          <w:rFonts w:ascii="標楷體" w:hAnsi="標楷體"/>
          <w:sz w:val="24"/>
          <w:szCs w:val="24"/>
        </w:rPr>
      </w:pPr>
      <w:r w:rsidRPr="00D50370">
        <w:rPr>
          <w:rFonts w:ascii="標楷體" w:hAnsi="標楷體"/>
          <w:sz w:val="24"/>
          <w:szCs w:val="24"/>
        </w:rPr>
        <w:t>三、公開展覽期間任何公民或團體如有意見，請依附件之格式</w:t>
      </w:r>
      <w:proofErr w:type="gramStart"/>
      <w:r w:rsidRPr="00D50370">
        <w:rPr>
          <w:rFonts w:ascii="標楷體" w:hAnsi="標楷體"/>
          <w:sz w:val="24"/>
          <w:szCs w:val="24"/>
        </w:rPr>
        <w:t>填妥敘明</w:t>
      </w:r>
      <w:proofErr w:type="gramEnd"/>
      <w:r w:rsidRPr="00D50370">
        <w:rPr>
          <w:rFonts w:ascii="標楷體" w:hAnsi="標楷體"/>
          <w:sz w:val="24"/>
          <w:szCs w:val="24"/>
        </w:rPr>
        <w:t>異議內容、理由並附具略圖，載明姓名或名稱及地址</w:t>
      </w:r>
      <w:r w:rsidR="0056011E" w:rsidRPr="00D50370">
        <w:rPr>
          <w:rFonts w:ascii="標楷體" w:hAnsi="標楷體" w:hint="eastAsia"/>
          <w:sz w:val="24"/>
          <w:szCs w:val="24"/>
        </w:rPr>
        <w:t>，</w:t>
      </w:r>
      <w:r w:rsidRPr="00D50370">
        <w:rPr>
          <w:rFonts w:ascii="標楷體" w:hAnsi="標楷體"/>
          <w:sz w:val="24"/>
          <w:szCs w:val="24"/>
        </w:rPr>
        <w:t>向</w:t>
      </w:r>
      <w:r w:rsidR="0056011E" w:rsidRPr="00D50370">
        <w:rPr>
          <w:rFonts w:ascii="標楷體" w:hAnsi="標楷體" w:hint="eastAsia"/>
          <w:sz w:val="24"/>
          <w:szCs w:val="24"/>
        </w:rPr>
        <w:t>內政部</w:t>
      </w:r>
      <w:r w:rsidRPr="00D50370">
        <w:rPr>
          <w:rFonts w:ascii="標楷體" w:hAnsi="標楷體"/>
          <w:sz w:val="24"/>
          <w:szCs w:val="24"/>
        </w:rPr>
        <w:t>提出，以作為都委會審議本案之參考。</w:t>
      </w:r>
    </w:p>
    <w:p w:rsidR="0056011E" w:rsidRPr="00D50370" w:rsidRDefault="0056011E" w:rsidP="0056011E">
      <w:pPr>
        <w:pStyle w:val="a5"/>
        <w:spacing w:line="400" w:lineRule="exact"/>
        <w:ind w:leftChars="100" w:left="720" w:hangingChars="200" w:hanging="480"/>
        <w:rPr>
          <w:rFonts w:ascii="標楷體" w:hAnsi="標楷體"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2"/>
        <w:gridCol w:w="2081"/>
        <w:gridCol w:w="3872"/>
      </w:tblGrid>
      <w:tr w:rsidR="00D50370" w:rsidRPr="00D50370">
        <w:trPr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07E" w:rsidRPr="00D50370" w:rsidRDefault="00A10569" w:rsidP="0056011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0370">
              <w:rPr>
                <w:rFonts w:ascii="標楷體" w:eastAsia="標楷體" w:hAnsi="標楷體"/>
                <w:b/>
                <w:szCs w:val="24"/>
              </w:rPr>
              <w:t>說  明  會  日  期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07E" w:rsidRPr="00D50370" w:rsidRDefault="00A10569" w:rsidP="0056011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0370">
              <w:rPr>
                <w:rFonts w:ascii="標楷體" w:eastAsia="標楷體" w:hAnsi="標楷體"/>
                <w:b/>
                <w:szCs w:val="24"/>
              </w:rPr>
              <w:t>時  間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07E" w:rsidRPr="00D50370" w:rsidRDefault="00A10569" w:rsidP="0056011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0370">
              <w:rPr>
                <w:rFonts w:ascii="標楷體" w:eastAsia="標楷體" w:hAnsi="標楷體"/>
                <w:b/>
                <w:szCs w:val="24"/>
              </w:rPr>
              <w:t>地  點</w:t>
            </w:r>
          </w:p>
        </w:tc>
      </w:tr>
      <w:tr w:rsidR="00D50370" w:rsidRPr="00D50370">
        <w:trPr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07E" w:rsidRPr="00D50370" w:rsidRDefault="00A10569" w:rsidP="00AC5563">
            <w:pPr>
              <w:spacing w:line="400" w:lineRule="exact"/>
              <w:jc w:val="center"/>
              <w:rPr>
                <w:b/>
              </w:rPr>
            </w:pPr>
            <w:r w:rsidRPr="00D50370">
              <w:rPr>
                <w:rFonts w:ascii="標楷體" w:eastAsia="標楷體" w:hAnsi="標楷體"/>
                <w:b/>
                <w:szCs w:val="24"/>
              </w:rPr>
              <w:t>105年</w:t>
            </w:r>
            <w:r w:rsidR="00AC5563"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Pr="00D50370">
              <w:rPr>
                <w:rFonts w:ascii="標楷體" w:eastAsia="標楷體" w:hAnsi="標楷體"/>
                <w:b/>
                <w:szCs w:val="24"/>
              </w:rPr>
              <w:t>月</w:t>
            </w:r>
            <w:r w:rsidR="00AC5563">
              <w:rPr>
                <w:rFonts w:ascii="標楷體" w:eastAsia="標楷體" w:hAnsi="標楷體" w:hint="eastAsia"/>
                <w:b/>
                <w:szCs w:val="24"/>
              </w:rPr>
              <w:t>11</w:t>
            </w:r>
            <w:r w:rsidRPr="00D50370">
              <w:rPr>
                <w:rFonts w:ascii="標楷體" w:eastAsia="標楷體" w:hAnsi="標楷體"/>
                <w:b/>
                <w:szCs w:val="24"/>
              </w:rPr>
              <w:t>日(星期</w:t>
            </w:r>
            <w:r w:rsidR="00AC5563"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D50370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07E" w:rsidRPr="00D50370" w:rsidRDefault="00AC5563" w:rsidP="00AC5563">
            <w:pPr>
              <w:spacing w:line="400" w:lineRule="exact"/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下</w:t>
            </w:r>
            <w:r w:rsidR="00A10569" w:rsidRPr="00D50370">
              <w:rPr>
                <w:rFonts w:ascii="標楷體" w:eastAsia="標楷體" w:hAnsi="標楷體"/>
                <w:b/>
                <w:szCs w:val="24"/>
              </w:rPr>
              <w:t>午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A10569" w:rsidRPr="00D50370">
              <w:rPr>
                <w:rFonts w:ascii="標楷體" w:eastAsia="標楷體" w:hAnsi="標楷體"/>
                <w:b/>
                <w:szCs w:val="24"/>
              </w:rPr>
              <w:t>時</w:t>
            </w:r>
            <w:r>
              <w:rPr>
                <w:rFonts w:ascii="標楷體" w:eastAsia="標楷體" w:hAnsi="標楷體" w:hint="eastAsia"/>
                <w:b/>
                <w:szCs w:val="24"/>
              </w:rPr>
              <w:t>30分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07E" w:rsidRPr="00D50370" w:rsidRDefault="00A10569" w:rsidP="00AC5563">
            <w:pPr>
              <w:spacing w:line="400" w:lineRule="exact"/>
              <w:jc w:val="center"/>
              <w:rPr>
                <w:b/>
              </w:rPr>
            </w:pPr>
            <w:r w:rsidRPr="00D50370">
              <w:rPr>
                <w:rFonts w:ascii="標楷體" w:eastAsia="標楷體" w:hAnsi="標楷體"/>
                <w:b/>
                <w:szCs w:val="24"/>
              </w:rPr>
              <w:t>大樹區公所</w:t>
            </w:r>
            <w:r w:rsidR="00AC5563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D50370">
              <w:rPr>
                <w:rFonts w:ascii="標楷體" w:eastAsia="標楷體" w:hAnsi="標楷體"/>
                <w:b/>
                <w:szCs w:val="24"/>
              </w:rPr>
              <w:t>樓會議室</w:t>
            </w:r>
          </w:p>
        </w:tc>
      </w:tr>
    </w:tbl>
    <w:p w:rsidR="002C207E" w:rsidRPr="00D50370" w:rsidRDefault="002C207E" w:rsidP="0056011E">
      <w:pPr>
        <w:tabs>
          <w:tab w:val="left" w:pos="1440"/>
        </w:tabs>
        <w:spacing w:line="400" w:lineRule="exact"/>
        <w:ind w:left="1440" w:hanging="540"/>
        <w:rPr>
          <w:rFonts w:ascii="標楷體" w:eastAsia="標楷體" w:hAnsi="標楷體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8869"/>
      </w:tblGrid>
      <w:tr w:rsidR="00D50370" w:rsidRPr="00D50370">
        <w:trPr>
          <w:cantSplit/>
        </w:trPr>
        <w:tc>
          <w:tcPr>
            <w:tcW w:w="96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07E" w:rsidRPr="00D50370" w:rsidRDefault="00A10569" w:rsidP="0056011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0370">
              <w:rPr>
                <w:rFonts w:ascii="標楷體" w:eastAsia="標楷體" w:hAnsi="標楷體"/>
                <w:szCs w:val="24"/>
              </w:rPr>
              <w:t>「變更高雄市大樹（九曲堂地區）都市計畫（第二次通盤檢討）案」</w:t>
            </w:r>
            <w:r w:rsidRPr="00D50370">
              <w:rPr>
                <w:rFonts w:ascii="標楷體" w:eastAsia="標楷體" w:hAnsi="標楷體"/>
                <w:szCs w:val="24"/>
              </w:rPr>
              <w:br/>
            </w:r>
            <w:r w:rsidR="0056011E" w:rsidRPr="00D50370">
              <w:rPr>
                <w:rFonts w:ascii="標楷體" w:eastAsia="標楷體" w:hAnsi="標楷體" w:hint="eastAsia"/>
                <w:b/>
                <w:szCs w:val="24"/>
              </w:rPr>
              <w:t>第二次</w:t>
            </w:r>
            <w:r w:rsidRPr="00D50370">
              <w:rPr>
                <w:rFonts w:ascii="標楷體" w:eastAsia="標楷體" w:hAnsi="標楷體"/>
                <w:b/>
                <w:szCs w:val="24"/>
              </w:rPr>
              <w:t>公告公開展覽期間公民或團體意見書</w:t>
            </w:r>
          </w:p>
        </w:tc>
      </w:tr>
      <w:tr w:rsidR="00D50370" w:rsidRPr="00D50370">
        <w:trPr>
          <w:cantSplit/>
          <w:trHeight w:val="62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07E" w:rsidRPr="00D50370" w:rsidRDefault="00A10569" w:rsidP="005601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 w:rsidRPr="00D50370">
              <w:rPr>
                <w:rFonts w:ascii="標楷體" w:eastAsia="標楷體" w:hAnsi="標楷體"/>
                <w:szCs w:val="24"/>
              </w:rPr>
              <w:t>主旨</w:t>
            </w:r>
          </w:p>
        </w:tc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07E" w:rsidRPr="00D50370" w:rsidRDefault="002C207E" w:rsidP="0056011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0370" w:rsidRPr="00D50370" w:rsidTr="0056011E">
        <w:trPr>
          <w:cantSplit/>
          <w:trHeight w:val="2365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07E" w:rsidRPr="00D50370" w:rsidRDefault="00A10569" w:rsidP="0056011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0370">
              <w:rPr>
                <w:rFonts w:ascii="標楷體" w:eastAsia="標楷體" w:hAnsi="標楷體"/>
                <w:szCs w:val="24"/>
              </w:rPr>
              <w:t>理由</w:t>
            </w:r>
          </w:p>
        </w:tc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07E" w:rsidRPr="00D50370" w:rsidRDefault="002C207E" w:rsidP="0056011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0370" w:rsidRPr="00D50370" w:rsidTr="0056011E">
        <w:trPr>
          <w:cantSplit/>
          <w:trHeight w:val="2365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07E" w:rsidRPr="00D50370" w:rsidRDefault="00A10569" w:rsidP="0056011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0370">
              <w:rPr>
                <w:rFonts w:ascii="標楷體" w:eastAsia="標楷體" w:hAnsi="標楷體"/>
                <w:szCs w:val="24"/>
              </w:rPr>
              <w:t>略圖</w:t>
            </w:r>
            <w:r w:rsidR="0056011E" w:rsidRPr="00D50370">
              <w:rPr>
                <w:rFonts w:ascii="標楷體" w:eastAsia="標楷體" w:hAnsi="標楷體" w:hint="eastAsia"/>
                <w:szCs w:val="24"/>
              </w:rPr>
              <w:br/>
            </w:r>
            <w:r w:rsidRPr="00D50370">
              <w:rPr>
                <w:rFonts w:ascii="標楷體" w:eastAsia="標楷體" w:hAnsi="標楷體"/>
                <w:szCs w:val="24"/>
              </w:rPr>
              <w:t>及</w:t>
            </w:r>
            <w:r w:rsidR="0056011E" w:rsidRPr="00D50370">
              <w:rPr>
                <w:rFonts w:ascii="標楷體" w:eastAsia="標楷體" w:hAnsi="標楷體" w:hint="eastAsia"/>
                <w:szCs w:val="24"/>
              </w:rPr>
              <w:br/>
            </w:r>
            <w:r w:rsidRPr="00D50370">
              <w:rPr>
                <w:rFonts w:ascii="標楷體" w:eastAsia="標楷體" w:hAnsi="標楷體"/>
                <w:szCs w:val="24"/>
              </w:rPr>
              <w:t>補充</w:t>
            </w:r>
            <w:r w:rsidR="0056011E" w:rsidRPr="00D50370">
              <w:rPr>
                <w:rFonts w:ascii="標楷體" w:eastAsia="標楷體" w:hAnsi="標楷體" w:hint="eastAsia"/>
                <w:szCs w:val="24"/>
              </w:rPr>
              <w:br/>
            </w:r>
            <w:r w:rsidRPr="00D50370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07E" w:rsidRPr="00D50370" w:rsidRDefault="002C207E" w:rsidP="0056011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C207E" w:rsidRPr="00D50370" w:rsidRDefault="00A10569" w:rsidP="0056011E">
      <w:pPr>
        <w:spacing w:line="400" w:lineRule="exact"/>
        <w:ind w:left="1260" w:hanging="540"/>
        <w:rPr>
          <w:rFonts w:ascii="標楷體" w:eastAsia="標楷體" w:hAnsi="標楷體"/>
          <w:szCs w:val="24"/>
        </w:rPr>
      </w:pPr>
      <w:r w:rsidRPr="00D50370">
        <w:rPr>
          <w:rFonts w:ascii="標楷體" w:eastAsia="標楷體" w:hAnsi="標楷體"/>
          <w:szCs w:val="24"/>
        </w:rPr>
        <w:t xml:space="preserve">                                              年    月     日</w:t>
      </w:r>
    </w:p>
    <w:p w:rsidR="002C207E" w:rsidRPr="00D50370" w:rsidRDefault="00A10569" w:rsidP="0056011E">
      <w:pPr>
        <w:spacing w:line="400" w:lineRule="exact"/>
        <w:ind w:left="1260" w:hanging="540"/>
        <w:rPr>
          <w:rFonts w:ascii="標楷體" w:eastAsia="標楷體" w:hAnsi="標楷體"/>
          <w:szCs w:val="24"/>
        </w:rPr>
      </w:pPr>
      <w:r w:rsidRPr="00D50370">
        <w:rPr>
          <w:rFonts w:ascii="標楷體" w:eastAsia="標楷體" w:hAnsi="標楷體"/>
          <w:szCs w:val="24"/>
        </w:rPr>
        <w:t xml:space="preserve">                                   陳  情  人：</w:t>
      </w:r>
    </w:p>
    <w:p w:rsidR="002C207E" w:rsidRPr="00D50370" w:rsidRDefault="00A10569" w:rsidP="0056011E">
      <w:pPr>
        <w:spacing w:line="400" w:lineRule="exact"/>
        <w:ind w:left="1260" w:hanging="540"/>
        <w:rPr>
          <w:rFonts w:ascii="標楷體" w:eastAsia="標楷體" w:hAnsi="標楷體"/>
          <w:szCs w:val="24"/>
        </w:rPr>
      </w:pPr>
      <w:r w:rsidRPr="00D50370">
        <w:rPr>
          <w:rFonts w:ascii="標楷體" w:eastAsia="標楷體" w:hAnsi="標楷體"/>
          <w:szCs w:val="24"/>
        </w:rPr>
        <w:t xml:space="preserve">                                   地      址：</w:t>
      </w:r>
    </w:p>
    <w:p w:rsidR="002C207E" w:rsidRPr="00D50370" w:rsidRDefault="00A10569" w:rsidP="0056011E">
      <w:pPr>
        <w:spacing w:line="400" w:lineRule="exact"/>
        <w:ind w:left="1260" w:hanging="540"/>
        <w:rPr>
          <w:rFonts w:ascii="標楷體" w:eastAsia="標楷體" w:hAnsi="標楷體"/>
          <w:szCs w:val="24"/>
        </w:rPr>
        <w:sectPr w:rsidR="002C207E" w:rsidRPr="00D50370">
          <w:pgSz w:w="11907" w:h="16840"/>
          <w:pgMar w:top="851" w:right="1134" w:bottom="567" w:left="1134" w:header="720" w:footer="720" w:gutter="0"/>
          <w:cols w:space="720"/>
        </w:sectPr>
      </w:pPr>
      <w:r w:rsidRPr="00D50370">
        <w:rPr>
          <w:rFonts w:ascii="標楷體" w:eastAsia="標楷體" w:hAnsi="標楷體"/>
          <w:szCs w:val="24"/>
        </w:rPr>
        <w:t xml:space="preserve">                                   電      話：</w:t>
      </w:r>
    </w:p>
    <w:p w:rsidR="002C207E" w:rsidRPr="00D50370" w:rsidRDefault="00A10569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D50370">
        <w:rPr>
          <w:rFonts w:ascii="標楷體" w:eastAsia="標楷體" w:hAnsi="標楷體"/>
          <w:b/>
          <w:sz w:val="28"/>
          <w:szCs w:val="24"/>
        </w:rPr>
        <w:lastRenderedPageBreak/>
        <w:t>都市計畫內容概要</w:t>
      </w:r>
    </w:p>
    <w:p w:rsidR="002C207E" w:rsidRPr="00D50370" w:rsidRDefault="00A10569">
      <w:pPr>
        <w:snapToGrid w:val="0"/>
        <w:spacing w:before="120" w:line="500" w:lineRule="exact"/>
        <w:jc w:val="both"/>
        <w:rPr>
          <w:rFonts w:ascii="標楷體" w:eastAsia="標楷體" w:hAnsi="標楷體"/>
          <w:b/>
          <w:szCs w:val="24"/>
        </w:rPr>
      </w:pPr>
      <w:r w:rsidRPr="00D50370">
        <w:rPr>
          <w:rFonts w:ascii="標楷體" w:eastAsia="標楷體" w:hAnsi="標楷體"/>
          <w:b/>
          <w:szCs w:val="24"/>
        </w:rPr>
        <w:t>一、緣起</w:t>
      </w:r>
    </w:p>
    <w:p w:rsidR="00FF4C4A" w:rsidRDefault="00A10569">
      <w:pPr>
        <w:snapToGrid w:val="0"/>
        <w:spacing w:line="460" w:lineRule="exact"/>
        <w:ind w:left="540" w:firstLine="560"/>
        <w:jc w:val="both"/>
        <w:rPr>
          <w:rFonts w:ascii="標楷體" w:eastAsia="標楷體" w:hAnsi="標楷體"/>
          <w:szCs w:val="24"/>
        </w:rPr>
      </w:pPr>
      <w:r w:rsidRPr="00D50370">
        <w:rPr>
          <w:rFonts w:ascii="標楷體" w:eastAsia="標楷體" w:hAnsi="標楷體"/>
          <w:szCs w:val="24"/>
        </w:rPr>
        <w:t>本案前已於102年11月9日</w:t>
      </w:r>
      <w:r w:rsidR="00D50370" w:rsidRPr="00D50370">
        <w:rPr>
          <w:rFonts w:ascii="標楷體" w:eastAsia="標楷體" w:hAnsi="標楷體"/>
          <w:szCs w:val="24"/>
        </w:rPr>
        <w:t>起</w:t>
      </w:r>
      <w:r w:rsidR="00D50370">
        <w:rPr>
          <w:rFonts w:ascii="標楷體" w:eastAsia="標楷體" w:hAnsi="標楷體" w:hint="eastAsia"/>
          <w:szCs w:val="24"/>
        </w:rPr>
        <w:t>及</w:t>
      </w:r>
      <w:r w:rsidR="00D50370" w:rsidRPr="00D50370">
        <w:rPr>
          <w:rFonts w:ascii="標楷體" w:eastAsia="標楷體" w:hAnsi="標楷體"/>
          <w:szCs w:val="24"/>
        </w:rPr>
        <w:t>103年9月24日起</w:t>
      </w:r>
      <w:r w:rsidRPr="00D50370">
        <w:rPr>
          <w:rFonts w:ascii="標楷體" w:eastAsia="標楷體" w:hAnsi="標楷體"/>
          <w:szCs w:val="24"/>
        </w:rPr>
        <w:t>辦理公開展覽，</w:t>
      </w:r>
      <w:r w:rsidR="00FF4C4A">
        <w:rPr>
          <w:rFonts w:ascii="標楷體" w:eastAsia="標楷體" w:hAnsi="標楷體" w:hint="eastAsia"/>
          <w:szCs w:val="24"/>
        </w:rPr>
        <w:t>於104年2月26日經高雄市都市計畫委員會第43次會議審議通過，</w:t>
      </w:r>
      <w:proofErr w:type="gramStart"/>
      <w:r w:rsidR="00FF4C4A">
        <w:rPr>
          <w:rFonts w:ascii="標楷體" w:eastAsia="標楷體" w:hAnsi="標楷體" w:hint="eastAsia"/>
          <w:szCs w:val="24"/>
        </w:rPr>
        <w:t>嗣</w:t>
      </w:r>
      <w:proofErr w:type="gramEnd"/>
      <w:r w:rsidR="00FF4C4A">
        <w:rPr>
          <w:rFonts w:ascii="標楷體" w:eastAsia="標楷體" w:hAnsi="標楷體" w:hint="eastAsia"/>
          <w:szCs w:val="24"/>
        </w:rPr>
        <w:t>經</w:t>
      </w:r>
      <w:r w:rsidRPr="00D50370">
        <w:rPr>
          <w:rFonts w:ascii="標楷體" w:eastAsia="標楷體" w:hAnsi="標楷體"/>
          <w:szCs w:val="24"/>
        </w:rPr>
        <w:t>內政部都</w:t>
      </w:r>
      <w:r w:rsidR="00FF4C4A">
        <w:rPr>
          <w:rFonts w:ascii="標楷體" w:eastAsia="標楷體" w:hAnsi="標楷體" w:hint="eastAsia"/>
          <w:szCs w:val="24"/>
        </w:rPr>
        <w:t>市計畫</w:t>
      </w:r>
      <w:r w:rsidRPr="00D50370">
        <w:rPr>
          <w:rFonts w:ascii="標楷體" w:eastAsia="標楷體" w:hAnsi="標楷體"/>
          <w:szCs w:val="24"/>
        </w:rPr>
        <w:t>委</w:t>
      </w:r>
      <w:r w:rsidR="00FF4C4A">
        <w:rPr>
          <w:rFonts w:ascii="標楷體" w:eastAsia="標楷體" w:hAnsi="標楷體" w:hint="eastAsia"/>
          <w:szCs w:val="24"/>
        </w:rPr>
        <w:t>員</w:t>
      </w:r>
      <w:r w:rsidRPr="00D50370">
        <w:rPr>
          <w:rFonts w:ascii="標楷體" w:eastAsia="標楷體" w:hAnsi="標楷體"/>
          <w:szCs w:val="24"/>
        </w:rPr>
        <w:t>會105年5月31日第875次</w:t>
      </w:r>
      <w:proofErr w:type="gramStart"/>
      <w:r w:rsidRPr="00D50370">
        <w:rPr>
          <w:rFonts w:ascii="標楷體" w:eastAsia="標楷體" w:hAnsi="標楷體"/>
          <w:szCs w:val="24"/>
        </w:rPr>
        <w:t>會議</w:t>
      </w:r>
      <w:r w:rsidR="00FF4C4A">
        <w:rPr>
          <w:rFonts w:ascii="標楷體" w:eastAsia="標楷體" w:hAnsi="標楷體" w:hint="eastAsia"/>
          <w:szCs w:val="24"/>
        </w:rPr>
        <w:t>審決</w:t>
      </w:r>
      <w:proofErr w:type="gramEnd"/>
      <w:r w:rsidRPr="00D50370">
        <w:rPr>
          <w:rFonts w:ascii="標楷體" w:eastAsia="標楷體" w:hAnsi="標楷體"/>
          <w:szCs w:val="24"/>
        </w:rPr>
        <w:t>：「本次檢討案變更計畫內容，如有超出公開展覽變更內容範圍部分，請依都市計畫法第19條規定，再行辦理公開展覽及說明會，公開展覽期間無任何公民或團體陳情意見或與變更案無直接關係者，則報由內政部</w:t>
      </w:r>
      <w:proofErr w:type="gramStart"/>
      <w:r w:rsidRPr="00D50370">
        <w:rPr>
          <w:rFonts w:ascii="標楷體" w:eastAsia="標楷體" w:hAnsi="標楷體"/>
          <w:szCs w:val="24"/>
        </w:rPr>
        <w:t>逕</w:t>
      </w:r>
      <w:proofErr w:type="gramEnd"/>
      <w:r w:rsidRPr="00D50370">
        <w:rPr>
          <w:rFonts w:ascii="標楷體" w:eastAsia="標楷體" w:hAnsi="標楷體"/>
          <w:szCs w:val="24"/>
        </w:rPr>
        <w:t>予核定，免再提會審議；公開展覽期間公民或</w:t>
      </w:r>
      <w:r w:rsidR="00D50370">
        <w:rPr>
          <w:rFonts w:ascii="標楷體" w:eastAsia="標楷體" w:hAnsi="標楷體"/>
          <w:szCs w:val="24"/>
        </w:rPr>
        <w:t>團體提出陳情意見與本變更案有直接關係者，則再提會討論」</w:t>
      </w:r>
      <w:r w:rsidR="00FF4C4A">
        <w:rPr>
          <w:rFonts w:ascii="標楷體" w:eastAsia="標楷體" w:hAnsi="標楷體" w:hint="eastAsia"/>
          <w:szCs w:val="24"/>
        </w:rPr>
        <w:t>。</w:t>
      </w:r>
    </w:p>
    <w:p w:rsidR="00FF4C4A" w:rsidRPr="00FF4C4A" w:rsidRDefault="00FF4C4A">
      <w:pPr>
        <w:snapToGrid w:val="0"/>
        <w:spacing w:line="460" w:lineRule="exact"/>
        <w:ind w:left="540" w:firstLine="560"/>
        <w:jc w:val="both"/>
        <w:rPr>
          <w:rFonts w:ascii="標楷體" w:eastAsia="標楷體" w:hAnsi="標楷體"/>
          <w:szCs w:val="24"/>
        </w:rPr>
      </w:pPr>
      <w:r w:rsidRPr="00FF4C4A">
        <w:rPr>
          <w:rFonts w:ascii="標楷體" w:eastAsia="標楷體" w:hAnsi="標楷體" w:hint="eastAsia"/>
          <w:szCs w:val="24"/>
        </w:rPr>
        <w:t>本府考量內政部都市計畫委員會審議通過之案件中，部分案件超出原公開展覽變更內容範圍，為確保公民團體充分知悉案情，故針對超出原公開展覽變更內容範圍之變更案件一併辦理公開展覽，據此辦理第二次公開展覽案件為</w:t>
      </w:r>
      <w:r w:rsidR="00A10569" w:rsidRPr="00D50370">
        <w:rPr>
          <w:rFonts w:ascii="標楷體" w:eastAsia="標楷體" w:hAnsi="標楷體"/>
          <w:szCs w:val="24"/>
        </w:rPr>
        <w:t>變更第二案及第十四案。</w:t>
      </w:r>
    </w:p>
    <w:p w:rsidR="002C207E" w:rsidRPr="00D50370" w:rsidRDefault="00A10569">
      <w:pPr>
        <w:snapToGrid w:val="0"/>
        <w:spacing w:before="120" w:line="500" w:lineRule="exact"/>
        <w:jc w:val="both"/>
        <w:rPr>
          <w:rFonts w:ascii="標楷體" w:eastAsia="標楷體" w:hAnsi="標楷體"/>
          <w:b/>
          <w:szCs w:val="24"/>
        </w:rPr>
      </w:pPr>
      <w:r w:rsidRPr="00D50370">
        <w:rPr>
          <w:rFonts w:ascii="標楷體" w:eastAsia="標楷體" w:hAnsi="標楷體"/>
          <w:b/>
          <w:szCs w:val="24"/>
        </w:rPr>
        <w:t>二、範圍</w:t>
      </w:r>
    </w:p>
    <w:p w:rsidR="002C207E" w:rsidRDefault="00A10569">
      <w:pPr>
        <w:snapToGrid w:val="0"/>
        <w:spacing w:line="460" w:lineRule="exact"/>
        <w:ind w:left="540" w:firstLine="560"/>
        <w:jc w:val="both"/>
        <w:rPr>
          <w:rFonts w:ascii="標楷體" w:eastAsia="標楷體" w:hAnsi="標楷體"/>
          <w:szCs w:val="24"/>
        </w:rPr>
      </w:pPr>
      <w:r w:rsidRPr="00D50370">
        <w:rPr>
          <w:rFonts w:ascii="標楷體" w:eastAsia="標楷體" w:hAnsi="標楷體"/>
          <w:szCs w:val="24"/>
        </w:rPr>
        <w:t>本次計畫區東至高屏溪，西至湖底溝以西約100至400公尺處，南以大樹區為界，北至永豐餘造紙廠以北約400公尺處並向東南延伸，</w:t>
      </w:r>
      <w:proofErr w:type="gramStart"/>
      <w:r w:rsidRPr="00D50370">
        <w:rPr>
          <w:rFonts w:ascii="標楷體" w:eastAsia="標楷體" w:hAnsi="標楷體"/>
          <w:szCs w:val="24"/>
        </w:rPr>
        <w:t>斜交縱貫鐵路</w:t>
      </w:r>
      <w:proofErr w:type="gramEnd"/>
      <w:r w:rsidRPr="00D50370">
        <w:rPr>
          <w:rFonts w:ascii="標楷體" w:eastAsia="標楷體" w:hAnsi="標楷體"/>
          <w:szCs w:val="24"/>
        </w:rPr>
        <w:t>屏東縣為界，計畫面積為291.33公頃。</w:t>
      </w:r>
    </w:p>
    <w:p w:rsidR="00FF4C4A" w:rsidRPr="00FF4C4A" w:rsidRDefault="00FF4C4A" w:rsidP="00FF4C4A">
      <w:pPr>
        <w:snapToGrid w:val="0"/>
        <w:spacing w:before="120" w:line="5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三、</w:t>
      </w:r>
      <w:r w:rsidR="008110E9">
        <w:rPr>
          <w:rFonts w:ascii="標楷體" w:eastAsia="標楷體" w:hAnsi="標楷體" w:hint="eastAsia"/>
          <w:b/>
          <w:szCs w:val="24"/>
        </w:rPr>
        <w:t>變更內容明細表、</w:t>
      </w:r>
      <w:r>
        <w:rPr>
          <w:rFonts w:ascii="標楷體" w:eastAsia="標楷體" w:hAnsi="標楷體" w:hint="eastAsia"/>
          <w:b/>
          <w:szCs w:val="24"/>
        </w:rPr>
        <w:t>變更示意圖（如後）</w:t>
      </w:r>
    </w:p>
    <w:p w:rsidR="00FF4C4A" w:rsidRDefault="00FF4C4A">
      <w:pPr>
        <w:widowControl/>
        <w:suppressAutoHyphens w:val="0"/>
        <w:spacing w:line="240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FF4C4A" w:rsidRDefault="00FF4C4A" w:rsidP="00FC3A71">
      <w:pPr>
        <w:spacing w:line="400" w:lineRule="exact"/>
        <w:jc w:val="center"/>
        <w:rPr>
          <w:rFonts w:ascii="標楷體" w:eastAsia="標楷體" w:hAnsi="標楷體"/>
          <w:b/>
          <w:szCs w:val="24"/>
        </w:rPr>
      </w:pPr>
      <w:r w:rsidRPr="00FF4C4A">
        <w:rPr>
          <w:rFonts w:ascii="標楷體" w:eastAsia="標楷體" w:hAnsi="標楷體" w:hint="eastAsia"/>
          <w:b/>
          <w:szCs w:val="24"/>
        </w:rPr>
        <w:lastRenderedPageBreak/>
        <w:t>「變更高雄市大樹（九曲堂地區）都市計畫（第二次通盤檢討）案」</w:t>
      </w:r>
      <w:r>
        <w:rPr>
          <w:rFonts w:ascii="標楷體" w:eastAsia="標楷體" w:hAnsi="標楷體" w:hint="eastAsia"/>
          <w:b/>
          <w:szCs w:val="24"/>
        </w:rPr>
        <w:t>第二次公告公開展覽</w:t>
      </w:r>
    </w:p>
    <w:p w:rsidR="002C207E" w:rsidRPr="00D50370" w:rsidRDefault="00A10569" w:rsidP="00FC3A71">
      <w:pPr>
        <w:spacing w:line="400" w:lineRule="exact"/>
        <w:jc w:val="center"/>
        <w:rPr>
          <w:rFonts w:ascii="標楷體" w:eastAsia="標楷體" w:hAnsi="標楷體"/>
          <w:b/>
          <w:szCs w:val="24"/>
        </w:rPr>
      </w:pPr>
      <w:r w:rsidRPr="00D50370">
        <w:rPr>
          <w:rFonts w:ascii="標楷體" w:eastAsia="標楷體" w:hAnsi="標楷體"/>
          <w:b/>
          <w:szCs w:val="24"/>
        </w:rPr>
        <w:t>變更內容</w:t>
      </w:r>
      <w:r w:rsidR="00FF4C4A">
        <w:rPr>
          <w:rFonts w:ascii="標楷體" w:eastAsia="標楷體" w:hAnsi="標楷體" w:hint="eastAsia"/>
          <w:b/>
          <w:szCs w:val="24"/>
        </w:rPr>
        <w:t>明細表</w:t>
      </w:r>
    </w:p>
    <w:tbl>
      <w:tblPr>
        <w:tblW w:w="49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412"/>
        <w:gridCol w:w="645"/>
        <w:gridCol w:w="1135"/>
        <w:gridCol w:w="1114"/>
        <w:gridCol w:w="1336"/>
        <w:gridCol w:w="2171"/>
        <w:gridCol w:w="2159"/>
      </w:tblGrid>
      <w:tr w:rsidR="00675592" w:rsidRPr="00675592" w:rsidTr="00675592">
        <w:trPr>
          <w:tblHeader/>
        </w:trPr>
        <w:tc>
          <w:tcPr>
            <w:tcW w:w="680" w:type="dxa"/>
            <w:gridSpan w:val="2"/>
            <w:vMerge w:val="restart"/>
            <w:shd w:val="pct12" w:color="auto" w:fill="auto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</w:rPr>
            </w:pPr>
            <w:r w:rsidRPr="00675592">
              <w:rPr>
                <w:rFonts w:ascii="標楷體" w:eastAsia="標楷體" w:hAnsi="標楷體" w:cs="新細明體" w:hint="eastAsia"/>
                <w:b/>
              </w:rPr>
              <w:t>核定編號</w:t>
            </w:r>
          </w:p>
        </w:tc>
        <w:tc>
          <w:tcPr>
            <w:tcW w:w="412" w:type="dxa"/>
            <w:vMerge w:val="restart"/>
            <w:shd w:val="pct12" w:color="auto" w:fill="auto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</w:rPr>
            </w:pPr>
            <w:r w:rsidRPr="00675592">
              <w:rPr>
                <w:rFonts w:ascii="標楷體" w:eastAsia="標楷體" w:hAnsi="標楷體" w:cs="新細明體" w:hint="eastAsia"/>
                <w:b/>
              </w:rPr>
              <w:t>編號</w:t>
            </w:r>
          </w:p>
        </w:tc>
        <w:tc>
          <w:tcPr>
            <w:tcW w:w="645" w:type="dxa"/>
            <w:vMerge w:val="restart"/>
            <w:shd w:val="pct12" w:color="auto" w:fill="auto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cs="新細明體" w:hint="eastAsia"/>
                <w:b/>
              </w:rPr>
              <w:t>公展編號</w:t>
            </w:r>
          </w:p>
        </w:tc>
        <w:tc>
          <w:tcPr>
            <w:tcW w:w="1135" w:type="dxa"/>
            <w:vMerge w:val="restart"/>
            <w:shd w:val="pct12" w:color="auto" w:fill="auto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cs="新細明體" w:hint="eastAsia"/>
                <w:b/>
              </w:rPr>
              <w:t>位置</w:t>
            </w:r>
          </w:p>
        </w:tc>
        <w:tc>
          <w:tcPr>
            <w:tcW w:w="2450" w:type="dxa"/>
            <w:gridSpan w:val="2"/>
            <w:shd w:val="pct12" w:color="auto" w:fill="auto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cs="新細明體" w:hint="eastAsia"/>
                <w:b/>
              </w:rPr>
              <w:t>變更內容</w:t>
            </w:r>
          </w:p>
        </w:tc>
        <w:tc>
          <w:tcPr>
            <w:tcW w:w="2171" w:type="dxa"/>
            <w:vMerge w:val="restart"/>
            <w:shd w:val="pct12" w:color="auto" w:fill="auto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cs="新細明體" w:hint="eastAsia"/>
                <w:b/>
              </w:rPr>
              <w:t>變更理由</w:t>
            </w:r>
          </w:p>
        </w:tc>
        <w:tc>
          <w:tcPr>
            <w:tcW w:w="2159" w:type="dxa"/>
            <w:vMerge w:val="restart"/>
            <w:shd w:val="pct12" w:color="auto" w:fill="auto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cs="新細明體" w:hint="eastAsia"/>
                <w:b/>
              </w:rPr>
              <w:t>備註或附帶條件</w:t>
            </w:r>
          </w:p>
        </w:tc>
      </w:tr>
      <w:tr w:rsidR="00675592" w:rsidRPr="00675592" w:rsidTr="00675592">
        <w:trPr>
          <w:tblHeader/>
        </w:trPr>
        <w:tc>
          <w:tcPr>
            <w:tcW w:w="680" w:type="dxa"/>
            <w:gridSpan w:val="2"/>
            <w:vMerge/>
            <w:shd w:val="pct12" w:color="auto" w:fill="auto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2" w:type="dxa"/>
            <w:vMerge/>
            <w:shd w:val="pct12" w:color="auto" w:fill="auto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5" w:type="dxa"/>
            <w:vMerge/>
            <w:shd w:val="pct12" w:color="auto" w:fill="auto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5" w:type="dxa"/>
            <w:vMerge/>
            <w:shd w:val="pct12" w:color="auto" w:fill="auto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14" w:type="dxa"/>
            <w:shd w:val="pct12" w:color="auto" w:fill="auto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hint="eastAsia"/>
                <w:b/>
              </w:rPr>
              <w:t>原計畫</w:t>
            </w:r>
            <w:r w:rsidRPr="00675592">
              <w:rPr>
                <w:rFonts w:ascii="標楷體" w:eastAsia="標楷體" w:hAnsi="標楷體"/>
                <w:b/>
              </w:rPr>
              <w:br/>
            </w:r>
            <w:r w:rsidRPr="00675592">
              <w:rPr>
                <w:rFonts w:ascii="標楷體" w:eastAsia="標楷體" w:hAnsi="標楷體" w:hint="eastAsia"/>
                <w:b/>
              </w:rPr>
              <w:t>(公頃)</w:t>
            </w:r>
          </w:p>
        </w:tc>
        <w:tc>
          <w:tcPr>
            <w:tcW w:w="1336" w:type="dxa"/>
            <w:shd w:val="pct12" w:color="auto" w:fill="auto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hint="eastAsia"/>
                <w:b/>
              </w:rPr>
              <w:t>變更後計畫</w:t>
            </w:r>
            <w:r w:rsidRPr="00675592">
              <w:rPr>
                <w:rFonts w:ascii="標楷體" w:eastAsia="標楷體" w:hAnsi="標楷體"/>
                <w:b/>
              </w:rPr>
              <w:br/>
            </w:r>
            <w:r w:rsidRPr="00675592">
              <w:rPr>
                <w:rFonts w:ascii="標楷體" w:eastAsia="標楷體" w:hAnsi="標楷體" w:hint="eastAsia"/>
                <w:b/>
              </w:rPr>
              <w:t>(公頃)</w:t>
            </w:r>
          </w:p>
        </w:tc>
        <w:tc>
          <w:tcPr>
            <w:tcW w:w="2171" w:type="dxa"/>
            <w:vMerge/>
            <w:shd w:val="pct12" w:color="auto" w:fill="auto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59" w:type="dxa"/>
            <w:vMerge/>
            <w:shd w:val="pct12" w:color="auto" w:fill="auto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75592" w:rsidRPr="00675592" w:rsidTr="00C838DA">
        <w:trPr>
          <w:trHeight w:val="999"/>
        </w:trPr>
        <w:tc>
          <w:tcPr>
            <w:tcW w:w="340" w:type="dxa"/>
            <w:vMerge w:val="restart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340" w:type="dxa"/>
            <w:vMerge w:val="restart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412" w:type="dxa"/>
            <w:vMerge w:val="restart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645" w:type="dxa"/>
            <w:vMerge w:val="restart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135" w:type="dxa"/>
            <w:vMerge w:val="restart"/>
            <w:vAlign w:val="center"/>
          </w:tcPr>
          <w:p w:rsidR="00675592" w:rsidRPr="00675592" w:rsidRDefault="00675592" w:rsidP="008B108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原計畫機</w:t>
            </w:r>
            <w:proofErr w:type="gramStart"/>
            <w:r w:rsidRPr="00675592">
              <w:rPr>
                <w:rFonts w:ascii="標楷體" w:eastAsia="標楷體" w:hAnsi="標楷體" w:hint="eastAsia"/>
              </w:rPr>
              <w:t>一</w:t>
            </w:r>
            <w:proofErr w:type="gramEnd"/>
            <w:r w:rsidRPr="00675592">
              <w:rPr>
                <w:rFonts w:ascii="標楷體" w:eastAsia="標楷體" w:hAnsi="標楷體" w:hint="eastAsia"/>
              </w:rPr>
              <w:t>用地</w:t>
            </w:r>
          </w:p>
        </w:tc>
        <w:tc>
          <w:tcPr>
            <w:tcW w:w="1114" w:type="dxa"/>
            <w:vMerge w:val="restart"/>
            <w:vAlign w:val="center"/>
          </w:tcPr>
          <w:p w:rsidR="00675592" w:rsidRPr="00675592" w:rsidRDefault="00675592" w:rsidP="00C838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「機</w:t>
            </w:r>
            <w:proofErr w:type="gramStart"/>
            <w:r w:rsidRPr="00675592">
              <w:rPr>
                <w:rFonts w:ascii="標楷體" w:eastAsia="標楷體" w:hAnsi="標楷體" w:hint="eastAsia"/>
              </w:rPr>
              <w:t>一</w:t>
            </w:r>
            <w:proofErr w:type="gramEnd"/>
            <w:r w:rsidRPr="00675592">
              <w:rPr>
                <w:rFonts w:ascii="標楷體" w:eastAsia="標楷體" w:hAnsi="標楷體" w:hint="eastAsia"/>
              </w:rPr>
              <w:t>」機關用地(0.39)</w:t>
            </w:r>
          </w:p>
        </w:tc>
        <w:tc>
          <w:tcPr>
            <w:tcW w:w="1336" w:type="dxa"/>
            <w:vAlign w:val="center"/>
          </w:tcPr>
          <w:p w:rsidR="00675592" w:rsidRPr="00675592" w:rsidRDefault="00675592" w:rsidP="00C838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農業區(0.01)</w:t>
            </w:r>
          </w:p>
        </w:tc>
        <w:tc>
          <w:tcPr>
            <w:tcW w:w="2171" w:type="dxa"/>
            <w:vMerge w:val="restart"/>
            <w:vAlign w:val="center"/>
          </w:tcPr>
          <w:p w:rsidR="00675592" w:rsidRPr="00675592" w:rsidRDefault="00675592" w:rsidP="008B1083">
            <w:pPr>
              <w:spacing w:line="280" w:lineRule="exact"/>
              <w:ind w:leftChars="-118" w:hangingChars="118" w:hanging="283"/>
              <w:jc w:val="both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1.機</w:t>
            </w:r>
            <w:proofErr w:type="gramStart"/>
            <w:r w:rsidRPr="00675592">
              <w:rPr>
                <w:rFonts w:ascii="標楷體" w:eastAsia="標楷體" w:hAnsi="標楷體" w:hint="eastAsia"/>
              </w:rPr>
              <w:t>一</w:t>
            </w:r>
            <w:proofErr w:type="gramEnd"/>
            <w:r w:rsidRPr="00675592">
              <w:rPr>
                <w:rFonts w:ascii="標楷體" w:eastAsia="標楷體" w:hAnsi="標楷體" w:hint="eastAsia"/>
              </w:rPr>
              <w:t>用地配合主管單位實際權屬範圍調整機關用地範圍。</w:t>
            </w:r>
          </w:p>
          <w:p w:rsidR="00675592" w:rsidRPr="00675592" w:rsidRDefault="00675592" w:rsidP="008B1083">
            <w:pPr>
              <w:spacing w:line="280" w:lineRule="exact"/>
              <w:ind w:leftChars="-118" w:hangingChars="118" w:hanging="283"/>
              <w:jc w:val="both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2.非屬該管機關權屬範圍者，北側配合</w:t>
            </w:r>
            <w:proofErr w:type="gramStart"/>
            <w:r w:rsidRPr="00675592">
              <w:rPr>
                <w:rFonts w:ascii="標楷體" w:eastAsia="標楷體" w:hAnsi="標楷體" w:hint="eastAsia"/>
              </w:rPr>
              <w:t>週</w:t>
            </w:r>
            <w:proofErr w:type="gramEnd"/>
            <w:r w:rsidRPr="00675592">
              <w:rPr>
                <w:rFonts w:ascii="標楷體" w:eastAsia="標楷體" w:hAnsi="標楷體" w:hint="eastAsia"/>
              </w:rPr>
              <w:t>邊用地調整為農業區，南側</w:t>
            </w:r>
            <w:proofErr w:type="gramStart"/>
            <w:r w:rsidRPr="00675592">
              <w:rPr>
                <w:rFonts w:ascii="標楷體" w:eastAsia="標楷體" w:hAnsi="標楷體" w:hint="eastAsia"/>
              </w:rPr>
              <w:t>併</w:t>
            </w:r>
            <w:proofErr w:type="gramEnd"/>
            <w:r w:rsidRPr="00675592">
              <w:rPr>
                <w:rFonts w:ascii="標楷體" w:eastAsia="標楷體" w:hAnsi="標楷體" w:hint="eastAsia"/>
              </w:rPr>
              <w:t>鄰近主管機關無使用需求之鐵路用地變更為公園用地，以彌補地方公共設施不足之情況。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675592" w:rsidRPr="00675592" w:rsidRDefault="00675592" w:rsidP="00C838D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變更範圍：新興段504(部分)地號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75592" w:rsidRPr="00675592" w:rsidTr="00C838DA">
        <w:trPr>
          <w:trHeight w:val="1680"/>
        </w:trPr>
        <w:tc>
          <w:tcPr>
            <w:tcW w:w="340" w:type="dxa"/>
            <w:vMerge/>
            <w:vAlign w:val="center"/>
          </w:tcPr>
          <w:p w:rsidR="00675592" w:rsidRPr="00675592" w:rsidRDefault="00675592" w:rsidP="008B1083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40" w:type="dxa"/>
            <w:vMerge/>
            <w:vAlign w:val="center"/>
          </w:tcPr>
          <w:p w:rsidR="00675592" w:rsidRPr="00675592" w:rsidRDefault="00675592" w:rsidP="008B1083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12" w:type="dxa"/>
            <w:vMerge/>
            <w:vAlign w:val="center"/>
          </w:tcPr>
          <w:p w:rsidR="00675592" w:rsidRPr="00675592" w:rsidRDefault="00675592" w:rsidP="008B1083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5" w:type="dxa"/>
            <w:vMerge/>
            <w:vAlign w:val="center"/>
          </w:tcPr>
          <w:p w:rsidR="00675592" w:rsidRPr="00675592" w:rsidRDefault="00675592" w:rsidP="008B1083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35" w:type="dxa"/>
            <w:vMerge/>
            <w:vAlign w:val="center"/>
          </w:tcPr>
          <w:p w:rsidR="00675592" w:rsidRPr="00675592" w:rsidRDefault="00675592" w:rsidP="008B108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  <w:vAlign w:val="center"/>
          </w:tcPr>
          <w:p w:rsidR="00675592" w:rsidRPr="00675592" w:rsidRDefault="00675592" w:rsidP="00C838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vAlign w:val="center"/>
          </w:tcPr>
          <w:p w:rsidR="00675592" w:rsidRPr="00675592" w:rsidRDefault="00675592" w:rsidP="00C838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「公四」公園用地(0.38)</w:t>
            </w:r>
          </w:p>
        </w:tc>
        <w:tc>
          <w:tcPr>
            <w:tcW w:w="2171" w:type="dxa"/>
            <w:vMerge/>
            <w:vAlign w:val="center"/>
          </w:tcPr>
          <w:p w:rsidR="00675592" w:rsidRPr="00675592" w:rsidRDefault="00675592" w:rsidP="008B108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675592" w:rsidRPr="00675592" w:rsidRDefault="00675592" w:rsidP="00C838D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變更範圍：新興段684、685、687、688、703、704、705、706-1、707地號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75592" w:rsidRPr="00675592" w:rsidTr="00C838DA">
        <w:trPr>
          <w:trHeight w:val="1544"/>
        </w:trPr>
        <w:tc>
          <w:tcPr>
            <w:tcW w:w="340" w:type="dxa"/>
            <w:vMerge/>
            <w:vAlign w:val="center"/>
          </w:tcPr>
          <w:p w:rsidR="00675592" w:rsidRPr="00675592" w:rsidRDefault="00675592" w:rsidP="008B1083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40" w:type="dxa"/>
            <w:vMerge/>
            <w:vAlign w:val="center"/>
          </w:tcPr>
          <w:p w:rsidR="00675592" w:rsidRPr="00675592" w:rsidRDefault="00675592" w:rsidP="008B1083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12" w:type="dxa"/>
            <w:vMerge/>
            <w:vAlign w:val="center"/>
          </w:tcPr>
          <w:p w:rsidR="00675592" w:rsidRPr="00675592" w:rsidRDefault="00675592" w:rsidP="008B1083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5" w:type="dxa"/>
            <w:vMerge/>
            <w:vAlign w:val="center"/>
          </w:tcPr>
          <w:p w:rsidR="00675592" w:rsidRPr="00675592" w:rsidRDefault="00675592" w:rsidP="008B1083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35" w:type="dxa"/>
            <w:vMerge/>
            <w:vAlign w:val="center"/>
          </w:tcPr>
          <w:p w:rsidR="00675592" w:rsidRPr="00675592" w:rsidRDefault="00675592" w:rsidP="008B108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Align w:val="center"/>
          </w:tcPr>
          <w:p w:rsidR="00675592" w:rsidRPr="00675592" w:rsidRDefault="00675592" w:rsidP="00C838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鐵路用地(0.01)</w:t>
            </w:r>
          </w:p>
        </w:tc>
        <w:tc>
          <w:tcPr>
            <w:tcW w:w="1336" w:type="dxa"/>
            <w:vAlign w:val="center"/>
          </w:tcPr>
          <w:p w:rsidR="00675592" w:rsidRPr="00675592" w:rsidRDefault="00675592" w:rsidP="00C838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「公四」公園用地(0.01)</w:t>
            </w:r>
          </w:p>
        </w:tc>
        <w:tc>
          <w:tcPr>
            <w:tcW w:w="2171" w:type="dxa"/>
            <w:vMerge/>
            <w:vAlign w:val="center"/>
          </w:tcPr>
          <w:p w:rsidR="00675592" w:rsidRPr="00675592" w:rsidRDefault="00675592" w:rsidP="008B108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Align w:val="center"/>
          </w:tcPr>
          <w:p w:rsidR="00675592" w:rsidRPr="00675592" w:rsidRDefault="00675592" w:rsidP="00C838D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變更範圍：新興段705-1地號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75592" w:rsidRPr="00675592" w:rsidTr="00C838DA">
        <w:trPr>
          <w:trHeight w:val="7935"/>
        </w:trPr>
        <w:tc>
          <w:tcPr>
            <w:tcW w:w="340" w:type="dxa"/>
            <w:vMerge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" w:type="dxa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412" w:type="dxa"/>
            <w:vAlign w:val="center"/>
          </w:tcPr>
          <w:p w:rsidR="00675592" w:rsidRPr="00675592" w:rsidRDefault="006755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hint="eastAsia"/>
                <w:b/>
              </w:rPr>
              <w:t>十二</w:t>
            </w:r>
          </w:p>
        </w:tc>
        <w:tc>
          <w:tcPr>
            <w:tcW w:w="645" w:type="dxa"/>
            <w:vAlign w:val="center"/>
          </w:tcPr>
          <w:p w:rsidR="00675592" w:rsidRPr="00675592" w:rsidRDefault="00675592" w:rsidP="008B1083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hint="eastAsia"/>
                <w:b/>
              </w:rPr>
              <w:t>十三</w:t>
            </w:r>
          </w:p>
        </w:tc>
        <w:tc>
          <w:tcPr>
            <w:tcW w:w="1135" w:type="dxa"/>
            <w:vAlign w:val="center"/>
          </w:tcPr>
          <w:p w:rsidR="00675592" w:rsidRPr="00675592" w:rsidRDefault="00675592" w:rsidP="008B108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鐵路用地及車站專用區</w:t>
            </w:r>
          </w:p>
        </w:tc>
        <w:tc>
          <w:tcPr>
            <w:tcW w:w="1114" w:type="dxa"/>
            <w:vAlign w:val="center"/>
          </w:tcPr>
          <w:p w:rsidR="00675592" w:rsidRPr="00675592" w:rsidRDefault="00675592" w:rsidP="00C838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鐵路用地</w:t>
            </w:r>
            <w:r w:rsidRPr="00675592">
              <w:rPr>
                <w:rFonts w:ascii="標楷體" w:eastAsia="標楷體" w:hAnsi="標楷體" w:hint="eastAsia"/>
              </w:rPr>
              <w:br/>
              <w:t>(0.29)</w:t>
            </w:r>
          </w:p>
        </w:tc>
        <w:tc>
          <w:tcPr>
            <w:tcW w:w="1336" w:type="dxa"/>
            <w:vAlign w:val="center"/>
          </w:tcPr>
          <w:p w:rsidR="00675592" w:rsidRPr="00675592" w:rsidRDefault="00675592" w:rsidP="00C838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工業區(附)</w:t>
            </w:r>
            <w:r w:rsidRPr="00675592">
              <w:rPr>
                <w:rFonts w:ascii="標楷體" w:eastAsia="標楷體" w:hAnsi="標楷體"/>
              </w:rPr>
              <w:br/>
            </w:r>
            <w:r w:rsidRPr="00675592">
              <w:rPr>
                <w:rFonts w:ascii="標楷體" w:eastAsia="標楷體" w:hAnsi="標楷體" w:hint="eastAsia"/>
              </w:rPr>
              <w:t>(0.02)</w:t>
            </w:r>
          </w:p>
        </w:tc>
        <w:tc>
          <w:tcPr>
            <w:tcW w:w="2171" w:type="dxa"/>
            <w:vAlign w:val="center"/>
          </w:tcPr>
          <w:p w:rsidR="00675592" w:rsidRPr="00675592" w:rsidRDefault="00675592" w:rsidP="008B108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原鐵路用地及車站專用區因部分土地長期未徵收，經函</w:t>
            </w:r>
            <w:proofErr w:type="gramStart"/>
            <w:r w:rsidRPr="00675592">
              <w:rPr>
                <w:rFonts w:ascii="標楷體" w:eastAsia="標楷體" w:hAnsi="標楷體" w:hint="eastAsia"/>
              </w:rPr>
              <w:t>詢</w:t>
            </w:r>
            <w:proofErr w:type="gramEnd"/>
            <w:r w:rsidRPr="00675592">
              <w:rPr>
                <w:rFonts w:ascii="標楷體" w:eastAsia="標楷體" w:hAnsi="標楷體" w:hint="eastAsia"/>
              </w:rPr>
              <w:t>主管機關後，交通部臺灣鐵路管理局高雄工務段103年6月30日</w:t>
            </w:r>
            <w:proofErr w:type="gramStart"/>
            <w:r w:rsidRPr="00675592">
              <w:rPr>
                <w:rFonts w:ascii="標楷體" w:eastAsia="標楷體" w:hAnsi="標楷體" w:hint="eastAsia"/>
              </w:rPr>
              <w:t>高工產字第030004373號</w:t>
            </w:r>
            <w:proofErr w:type="gramEnd"/>
            <w:r w:rsidRPr="00675592">
              <w:rPr>
                <w:rFonts w:ascii="標楷體" w:eastAsia="標楷體" w:hAnsi="標楷體" w:hint="eastAsia"/>
              </w:rPr>
              <w:t>函覆表示：「…</w:t>
            </w:r>
            <w:proofErr w:type="gramStart"/>
            <w:r w:rsidRPr="00675592">
              <w:rPr>
                <w:rFonts w:ascii="標楷體" w:eastAsia="標楷體" w:hAnsi="標楷體" w:hint="eastAsia"/>
              </w:rPr>
              <w:t>…</w:t>
            </w:r>
            <w:proofErr w:type="gramEnd"/>
            <w:r w:rsidRPr="00675592">
              <w:rPr>
                <w:rFonts w:ascii="標楷體" w:eastAsia="標楷體" w:hAnsi="標楷體" w:hint="eastAsia"/>
              </w:rPr>
              <w:t>其餘表列土地尚無相關使用需求。」故為維護土地所有權人權益，予以配合周邊分區變更為農業區、河道用地及工業區，變更為工業區者依規定負擔公共設施回饋。</w:t>
            </w:r>
          </w:p>
        </w:tc>
        <w:tc>
          <w:tcPr>
            <w:tcW w:w="2159" w:type="dxa"/>
            <w:vAlign w:val="center"/>
          </w:tcPr>
          <w:p w:rsidR="00675592" w:rsidRDefault="00675592" w:rsidP="008B108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變更範圍：</w:t>
            </w:r>
          </w:p>
          <w:p w:rsidR="00675592" w:rsidRPr="00675592" w:rsidRDefault="00675592" w:rsidP="008B108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維新段1400-2、1401、1434</w:t>
            </w:r>
            <w:r>
              <w:rPr>
                <w:rFonts w:ascii="標楷體" w:eastAsia="標楷體" w:hAnsi="標楷體" w:hint="eastAsia"/>
              </w:rPr>
              <w:t>地號。</w:t>
            </w:r>
          </w:p>
          <w:p w:rsidR="00675592" w:rsidRPr="00675592" w:rsidRDefault="00675592" w:rsidP="008B108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附帶條件：</w:t>
            </w:r>
          </w:p>
          <w:p w:rsidR="00675592" w:rsidRPr="00675592" w:rsidRDefault="00675592" w:rsidP="00675592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75592">
              <w:rPr>
                <w:rFonts w:ascii="標楷體" w:eastAsia="標楷體" w:hAnsi="標楷體" w:hint="eastAsia"/>
              </w:rPr>
              <w:t>公共設施變更為工業區者於申請建築或變更使用執照時，應捐贈基地面積</w:t>
            </w:r>
            <w:r w:rsidRPr="00675592">
              <w:rPr>
                <w:rFonts w:ascii="標楷體" w:eastAsia="標楷體" w:hAnsi="標楷體"/>
              </w:rPr>
              <w:t>30%</w:t>
            </w:r>
            <w:r w:rsidRPr="00675592">
              <w:rPr>
                <w:rFonts w:ascii="標楷體" w:eastAsia="標楷體" w:hAnsi="標楷體" w:hint="eastAsia"/>
              </w:rPr>
              <w:t>之公共設施用地，並應負擔變更範圍內公園用地；倘工業區土地所有權人持有之公園用地土地不足捐贈或無法捐贈時，得以繳納代金，該代金係以繳納當期公告現值加四成計算，專款專用於取得開闢變更範圍內公園用地。</w:t>
            </w:r>
          </w:p>
          <w:p w:rsidR="00675592" w:rsidRPr="00675592" w:rsidRDefault="00675592" w:rsidP="00675592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2.應於主要計畫核定前與高雄市政府簽訂協議書，否則維持原計畫鐵路用地。</w:t>
            </w:r>
          </w:p>
        </w:tc>
      </w:tr>
    </w:tbl>
    <w:p w:rsidR="00675592" w:rsidRPr="00675592" w:rsidRDefault="00675592" w:rsidP="00675592">
      <w:pPr>
        <w:pStyle w:val="af2"/>
        <w:ind w:left="1162" w:hanging="1162"/>
        <w:rPr>
          <w:rFonts w:hAnsi="標楷體"/>
        </w:rPr>
      </w:pPr>
      <w:r w:rsidRPr="00675592">
        <w:rPr>
          <w:rFonts w:hAnsi="標楷體"/>
        </w:rPr>
        <w:br w:type="page"/>
      </w:r>
    </w:p>
    <w:p w:rsidR="00DF5F92" w:rsidRPr="00E14D1E" w:rsidRDefault="00DF5F92">
      <w:pPr>
        <w:widowControl/>
        <w:suppressAutoHyphens w:val="0"/>
        <w:spacing w:line="240" w:lineRule="auto"/>
        <w:rPr>
          <w:rFonts w:ascii="標楷體" w:eastAsia="標楷體" w:hAnsi="標楷體"/>
          <w:szCs w:val="24"/>
        </w:rPr>
      </w:pPr>
      <w:r w:rsidRPr="00E14D1E">
        <w:rPr>
          <w:rFonts w:ascii="標楷體" w:eastAsia="標楷體" w:hAnsi="標楷體" w:hint="eastAsia"/>
          <w:szCs w:val="24"/>
        </w:rPr>
        <w:lastRenderedPageBreak/>
        <w:t>續</w:t>
      </w:r>
      <w:r w:rsidR="00E14D1E" w:rsidRPr="00E14D1E">
        <w:rPr>
          <w:rFonts w:ascii="標楷體" w:eastAsia="標楷體" w:hAnsi="標楷體" w:hint="eastAsia"/>
          <w:szCs w:val="24"/>
        </w:rPr>
        <w:t>上表</w:t>
      </w:r>
    </w:p>
    <w:tbl>
      <w:tblPr>
        <w:tblW w:w="49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339"/>
        <w:gridCol w:w="402"/>
        <w:gridCol w:w="10"/>
        <w:gridCol w:w="648"/>
        <w:gridCol w:w="773"/>
        <w:gridCol w:w="1165"/>
        <w:gridCol w:w="1434"/>
        <w:gridCol w:w="1167"/>
        <w:gridCol w:w="3381"/>
      </w:tblGrid>
      <w:tr w:rsidR="00DF5F92" w:rsidRPr="00675592" w:rsidTr="007649B8">
        <w:trPr>
          <w:trHeight w:val="375"/>
          <w:tblHeader/>
        </w:trPr>
        <w:tc>
          <w:tcPr>
            <w:tcW w:w="671" w:type="dxa"/>
            <w:gridSpan w:val="2"/>
            <w:vMerge w:val="restart"/>
            <w:shd w:val="pct12" w:color="auto" w:fill="auto"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</w:rPr>
            </w:pPr>
            <w:r w:rsidRPr="00675592">
              <w:rPr>
                <w:rFonts w:ascii="標楷體" w:eastAsia="標楷體" w:hAnsi="標楷體" w:cs="新細明體" w:hint="eastAsia"/>
                <w:b/>
              </w:rPr>
              <w:t>核定編號</w:t>
            </w:r>
          </w:p>
        </w:tc>
        <w:tc>
          <w:tcPr>
            <w:tcW w:w="412" w:type="dxa"/>
            <w:gridSpan w:val="2"/>
            <w:vMerge w:val="restart"/>
            <w:shd w:val="pct12" w:color="auto" w:fill="auto"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</w:rPr>
            </w:pPr>
            <w:r w:rsidRPr="00675592">
              <w:rPr>
                <w:rFonts w:ascii="標楷體" w:eastAsia="標楷體" w:hAnsi="標楷體" w:cs="新細明體" w:hint="eastAsia"/>
                <w:b/>
              </w:rPr>
              <w:t>編號</w:t>
            </w:r>
          </w:p>
        </w:tc>
        <w:tc>
          <w:tcPr>
            <w:tcW w:w="648" w:type="dxa"/>
            <w:vMerge w:val="restart"/>
            <w:shd w:val="pct12" w:color="auto" w:fill="auto"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cs="新細明體" w:hint="eastAsia"/>
                <w:b/>
              </w:rPr>
              <w:t>公展編號</w:t>
            </w:r>
          </w:p>
        </w:tc>
        <w:tc>
          <w:tcPr>
            <w:tcW w:w="773" w:type="dxa"/>
            <w:vMerge w:val="restart"/>
            <w:shd w:val="pct12" w:color="auto" w:fill="auto"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cs="新細明體" w:hint="eastAsia"/>
                <w:b/>
              </w:rPr>
              <w:t>位置</w:t>
            </w:r>
          </w:p>
        </w:tc>
        <w:tc>
          <w:tcPr>
            <w:tcW w:w="2599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</w:tcPr>
          <w:p w:rsidR="00DF5F92" w:rsidRPr="00675592" w:rsidRDefault="00DF5F92" w:rsidP="00E14D1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cs="新細明體" w:hint="eastAsia"/>
                <w:b/>
              </w:rPr>
              <w:t>變更內容</w:t>
            </w:r>
          </w:p>
        </w:tc>
        <w:tc>
          <w:tcPr>
            <w:tcW w:w="1167" w:type="dxa"/>
            <w:vMerge w:val="restart"/>
            <w:tcBorders>
              <w:left w:val="single" w:sz="4" w:space="0" w:color="000000" w:themeColor="text1"/>
            </w:tcBorders>
            <w:shd w:val="pct12" w:color="auto" w:fill="auto"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cs="新細明體" w:hint="eastAsia"/>
                <w:b/>
              </w:rPr>
              <w:t>變更理由</w:t>
            </w:r>
          </w:p>
        </w:tc>
        <w:tc>
          <w:tcPr>
            <w:tcW w:w="3382" w:type="dxa"/>
            <w:vMerge w:val="restart"/>
            <w:shd w:val="pct12" w:color="auto" w:fill="auto"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cs="新細明體" w:hint="eastAsia"/>
                <w:b/>
              </w:rPr>
              <w:t>備註或附帶條件</w:t>
            </w:r>
          </w:p>
        </w:tc>
      </w:tr>
      <w:tr w:rsidR="00DF5F92" w:rsidRPr="00675592" w:rsidTr="007649B8">
        <w:trPr>
          <w:trHeight w:val="689"/>
          <w:tblHeader/>
        </w:trPr>
        <w:tc>
          <w:tcPr>
            <w:tcW w:w="671" w:type="dxa"/>
            <w:gridSpan w:val="2"/>
            <w:vMerge/>
            <w:shd w:val="pct12" w:color="auto" w:fill="auto"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412" w:type="dxa"/>
            <w:gridSpan w:val="2"/>
            <w:vMerge/>
            <w:shd w:val="pct12" w:color="auto" w:fill="auto"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648" w:type="dxa"/>
            <w:vMerge/>
            <w:shd w:val="pct12" w:color="auto" w:fill="auto"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773" w:type="dxa"/>
            <w:vMerge/>
            <w:shd w:val="pct12" w:color="auto" w:fill="auto"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</w:tcPr>
          <w:p w:rsidR="00DF5F92" w:rsidRPr="00675592" w:rsidRDefault="00DF5F92" w:rsidP="00DF5F92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</w:rPr>
            </w:pPr>
            <w:r w:rsidRPr="00675592">
              <w:rPr>
                <w:rFonts w:ascii="標楷體" w:eastAsia="標楷體" w:hAnsi="標楷體" w:hint="eastAsia"/>
                <w:b/>
              </w:rPr>
              <w:t>原計畫</w:t>
            </w:r>
            <w:r>
              <w:rPr>
                <w:rFonts w:ascii="標楷體" w:eastAsia="標楷體" w:hAnsi="標楷體"/>
                <w:b/>
              </w:rPr>
              <w:br/>
            </w:r>
            <w:r w:rsidRPr="00675592">
              <w:rPr>
                <w:rFonts w:ascii="標楷體" w:eastAsia="標楷體" w:hAnsi="標楷體" w:hint="eastAsia"/>
                <w:b/>
              </w:rPr>
              <w:t>(公頃)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</w:rPr>
            </w:pPr>
            <w:r w:rsidRPr="00675592">
              <w:rPr>
                <w:rFonts w:ascii="標楷體" w:eastAsia="標楷體" w:hAnsi="標楷體" w:hint="eastAsia"/>
                <w:b/>
              </w:rPr>
              <w:t>變更後計畫</w:t>
            </w:r>
            <w:r w:rsidRPr="00675592">
              <w:rPr>
                <w:rFonts w:ascii="標楷體" w:eastAsia="標楷體" w:hAnsi="標楷體"/>
                <w:b/>
              </w:rPr>
              <w:br/>
            </w:r>
            <w:r w:rsidRPr="00675592">
              <w:rPr>
                <w:rFonts w:ascii="標楷體" w:eastAsia="標楷體" w:hAnsi="標楷體" w:hint="eastAsia"/>
                <w:b/>
              </w:rPr>
              <w:t>(公頃)</w:t>
            </w:r>
          </w:p>
        </w:tc>
        <w:tc>
          <w:tcPr>
            <w:tcW w:w="1167" w:type="dxa"/>
            <w:vMerge/>
            <w:tcBorders>
              <w:left w:val="single" w:sz="4" w:space="0" w:color="000000" w:themeColor="text1"/>
            </w:tcBorders>
            <w:shd w:val="pct12" w:color="auto" w:fill="auto"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382" w:type="dxa"/>
            <w:vMerge/>
            <w:shd w:val="pct12" w:color="auto" w:fill="auto"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</w:rPr>
            </w:pPr>
          </w:p>
        </w:tc>
      </w:tr>
      <w:tr w:rsidR="00DF5F92" w:rsidRPr="00675592" w:rsidTr="007649B8">
        <w:tc>
          <w:tcPr>
            <w:tcW w:w="33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33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000000" w:themeColor="text1"/>
            </w:tcBorders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hint="eastAsia"/>
                <w:b/>
              </w:rPr>
              <w:t>十二</w:t>
            </w:r>
          </w:p>
        </w:tc>
        <w:tc>
          <w:tcPr>
            <w:tcW w:w="64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DF5F92" w:rsidRPr="00675592" w:rsidRDefault="00DF5F92" w:rsidP="008B1083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675592">
              <w:rPr>
                <w:rFonts w:ascii="標楷體" w:eastAsia="標楷體" w:hAnsi="標楷體" w:hint="eastAsia"/>
                <w:b/>
              </w:rPr>
              <w:t>十三</w:t>
            </w:r>
          </w:p>
        </w:tc>
        <w:tc>
          <w:tcPr>
            <w:tcW w:w="77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DF5F92" w:rsidRPr="00675592" w:rsidRDefault="00DF5F92" w:rsidP="008B1083">
            <w:pPr>
              <w:spacing w:line="280" w:lineRule="exact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鐵路用地及車站專用區</w:t>
            </w:r>
          </w:p>
        </w:tc>
        <w:tc>
          <w:tcPr>
            <w:tcW w:w="1165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鐵路用地</w:t>
            </w:r>
            <w:r w:rsidRPr="00675592">
              <w:rPr>
                <w:rFonts w:ascii="標楷體" w:eastAsia="標楷體" w:hAnsi="標楷體" w:hint="eastAsia"/>
              </w:rPr>
              <w:br/>
              <w:t>(0.29)</w:t>
            </w:r>
          </w:p>
        </w:tc>
        <w:tc>
          <w:tcPr>
            <w:tcW w:w="1434" w:type="dxa"/>
            <w:tcBorders>
              <w:left w:val="single" w:sz="4" w:space="0" w:color="000000" w:themeColor="text1"/>
            </w:tcBorders>
            <w:vAlign w:val="center"/>
          </w:tcPr>
          <w:p w:rsidR="00DF5F92" w:rsidRPr="00675592" w:rsidRDefault="00DF5F92" w:rsidP="008B1083">
            <w:pPr>
              <w:pStyle w:val="Web"/>
              <w:snapToGrid w:val="0"/>
              <w:spacing w:before="0" w:after="0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75592">
              <w:rPr>
                <w:rFonts w:ascii="標楷體" w:eastAsia="標楷體" w:hAnsi="標楷體" w:cs="Times New Roman" w:hint="eastAsia"/>
              </w:rPr>
              <w:t>農業區(0.27)</w:t>
            </w:r>
          </w:p>
        </w:tc>
        <w:tc>
          <w:tcPr>
            <w:tcW w:w="116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DF5F92" w:rsidRPr="00675592" w:rsidRDefault="00DF5F92" w:rsidP="008B108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382" w:type="dxa"/>
            <w:vAlign w:val="center"/>
          </w:tcPr>
          <w:p w:rsidR="00DF5F92" w:rsidRPr="00675592" w:rsidRDefault="00DF5F92" w:rsidP="008B108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變更範圍：新興段466-1、476-1(</w:t>
            </w:r>
            <w:proofErr w:type="gramStart"/>
            <w:r w:rsidRPr="00675592">
              <w:rPr>
                <w:rFonts w:ascii="標楷體" w:eastAsia="標楷體" w:hAnsi="標楷體" w:hint="eastAsia"/>
              </w:rPr>
              <w:t>臺鐵局</w:t>
            </w:r>
            <w:proofErr w:type="gramEnd"/>
            <w:r w:rsidRPr="00675592">
              <w:rPr>
                <w:rFonts w:ascii="標楷體" w:eastAsia="標楷體" w:hAnsi="標楷體" w:hint="eastAsia"/>
              </w:rPr>
              <w:t>)、484-1、485、491、492-1、499</w:t>
            </w:r>
            <w:proofErr w:type="gramStart"/>
            <w:r w:rsidRPr="00675592">
              <w:rPr>
                <w:rFonts w:ascii="標楷體" w:eastAsia="標楷體" w:hAnsi="標楷體" w:hint="eastAsia"/>
              </w:rPr>
              <w:t>-1、500-1、500</w:t>
            </w:r>
            <w:proofErr w:type="gramEnd"/>
            <w:r w:rsidRPr="00675592">
              <w:rPr>
                <w:rFonts w:ascii="標楷體" w:eastAsia="標楷體" w:hAnsi="標楷體" w:hint="eastAsia"/>
              </w:rPr>
              <w:t>-11、501-2、502-1、503-1、504-1、805、808、812、814、816、818、851、879、885、896、897、898、899、901(部分)、維新段1407、1419、1420地號。</w:t>
            </w:r>
          </w:p>
        </w:tc>
      </w:tr>
      <w:tr w:rsidR="00DF5F92" w:rsidRPr="00675592" w:rsidTr="007649B8">
        <w:trPr>
          <w:trHeight w:val="781"/>
        </w:trPr>
        <w:tc>
          <w:tcPr>
            <w:tcW w:w="334" w:type="dxa"/>
            <w:vMerge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7" w:type="dxa"/>
            <w:vMerge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F5F92" w:rsidRPr="00675592" w:rsidRDefault="00DF5F92" w:rsidP="008B108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vMerge/>
            <w:vAlign w:val="center"/>
          </w:tcPr>
          <w:p w:rsidR="00DF5F92" w:rsidRPr="00675592" w:rsidRDefault="00DF5F92" w:rsidP="008B108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vMerge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vAlign w:val="center"/>
          </w:tcPr>
          <w:p w:rsidR="00DF5F92" w:rsidRPr="00675592" w:rsidRDefault="00DF5F92" w:rsidP="008B1083">
            <w:pPr>
              <w:pStyle w:val="Web"/>
              <w:snapToGrid w:val="0"/>
              <w:spacing w:before="0" w:after="0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75592">
              <w:rPr>
                <w:rFonts w:ascii="標楷體" w:eastAsia="標楷體" w:hAnsi="標楷體" w:cs="Times New Roman" w:hint="eastAsia"/>
              </w:rPr>
              <w:t>河道用地</w:t>
            </w:r>
            <w:r>
              <w:rPr>
                <w:rFonts w:ascii="標楷體" w:eastAsia="標楷體" w:hAnsi="標楷體" w:cs="Times New Roman"/>
              </w:rPr>
              <w:br/>
            </w:r>
            <w:r w:rsidRPr="00675592">
              <w:rPr>
                <w:rFonts w:ascii="標楷體" w:eastAsia="標楷體" w:hAnsi="標楷體" w:cs="Times New Roman" w:hint="eastAsia"/>
              </w:rPr>
              <w:t>(略45</w:t>
            </w:r>
            <w:proofErr w:type="gramStart"/>
            <w:r w:rsidRPr="00675592">
              <w:rPr>
                <w:rFonts w:ascii="標楷體" w:eastAsia="標楷體" w:hAnsi="標楷體" w:cs="Times New Roman" w:hint="eastAsia"/>
              </w:rPr>
              <w:t>㎡</w:t>
            </w:r>
            <w:proofErr w:type="gramEnd"/>
            <w:r w:rsidRPr="00675592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1167" w:type="dxa"/>
            <w:vMerge/>
            <w:vAlign w:val="center"/>
          </w:tcPr>
          <w:p w:rsidR="00DF5F92" w:rsidRPr="00675592" w:rsidRDefault="00DF5F92" w:rsidP="008B108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382" w:type="dxa"/>
            <w:vAlign w:val="center"/>
          </w:tcPr>
          <w:p w:rsidR="00DF5F92" w:rsidRPr="00675592" w:rsidRDefault="00DF5F92" w:rsidP="008B108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變更範圍：維新段1400、1401-1地號。</w:t>
            </w:r>
          </w:p>
        </w:tc>
      </w:tr>
      <w:tr w:rsidR="00DF5F92" w:rsidRPr="00675592" w:rsidTr="007649B8">
        <w:tc>
          <w:tcPr>
            <w:tcW w:w="334" w:type="dxa"/>
            <w:vMerge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7" w:type="dxa"/>
            <w:vMerge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F5F92" w:rsidRPr="00675592" w:rsidRDefault="00DF5F92" w:rsidP="008B108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vMerge/>
            <w:vAlign w:val="center"/>
          </w:tcPr>
          <w:p w:rsidR="00DF5F92" w:rsidRPr="00675592" w:rsidRDefault="00DF5F92" w:rsidP="008B108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vAlign w:val="center"/>
          </w:tcPr>
          <w:p w:rsidR="00DF5F92" w:rsidRPr="00675592" w:rsidRDefault="00DF5F92" w:rsidP="008B1083">
            <w:pPr>
              <w:pStyle w:val="Web"/>
              <w:snapToGrid w:val="0"/>
              <w:spacing w:before="0" w:after="0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75592">
              <w:rPr>
                <w:rFonts w:ascii="標楷體" w:eastAsia="標楷體" w:hAnsi="標楷體" w:cs="Times New Roman" w:hint="eastAsia"/>
              </w:rPr>
              <w:t>車站專用區(附)</w:t>
            </w:r>
          </w:p>
          <w:p w:rsidR="00DF5F92" w:rsidRPr="00675592" w:rsidRDefault="00DF5F92" w:rsidP="008B1083">
            <w:pPr>
              <w:pStyle w:val="Web"/>
              <w:snapToGrid w:val="0"/>
              <w:spacing w:before="0" w:after="0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75592">
              <w:rPr>
                <w:rFonts w:ascii="標楷體" w:eastAsia="標楷體" w:hAnsi="標楷體" w:cs="Times New Roman" w:hint="eastAsia"/>
              </w:rPr>
              <w:t>(0.05)</w:t>
            </w:r>
          </w:p>
        </w:tc>
        <w:tc>
          <w:tcPr>
            <w:tcW w:w="1434" w:type="dxa"/>
            <w:vAlign w:val="center"/>
          </w:tcPr>
          <w:p w:rsidR="00DF5F92" w:rsidRPr="00675592" w:rsidRDefault="00DF5F92" w:rsidP="008B1083">
            <w:pPr>
              <w:pStyle w:val="Web"/>
              <w:snapToGrid w:val="0"/>
              <w:spacing w:before="0" w:after="0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75592">
              <w:rPr>
                <w:rFonts w:ascii="標楷體" w:eastAsia="標楷體" w:hAnsi="標楷體" w:cs="Times New Roman" w:hint="eastAsia"/>
              </w:rPr>
              <w:t>農業區(0.05)</w:t>
            </w:r>
          </w:p>
        </w:tc>
        <w:tc>
          <w:tcPr>
            <w:tcW w:w="1167" w:type="dxa"/>
            <w:vMerge/>
            <w:vAlign w:val="center"/>
          </w:tcPr>
          <w:p w:rsidR="00DF5F92" w:rsidRPr="00675592" w:rsidRDefault="00DF5F92" w:rsidP="008B108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382" w:type="dxa"/>
            <w:vAlign w:val="center"/>
          </w:tcPr>
          <w:p w:rsidR="00DF5F92" w:rsidRPr="00675592" w:rsidRDefault="00DF5F92" w:rsidP="008B108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75592">
              <w:rPr>
                <w:rFonts w:ascii="標楷體" w:eastAsia="標楷體" w:hAnsi="標楷體" w:hint="eastAsia"/>
              </w:rPr>
              <w:t>變更範圍：湖底段760-1、761-1、762地號。</w:t>
            </w:r>
          </w:p>
        </w:tc>
      </w:tr>
      <w:tr w:rsidR="00DF5F92" w:rsidRPr="00675592" w:rsidTr="007649B8">
        <w:trPr>
          <w:trHeight w:val="4801"/>
        </w:trPr>
        <w:tc>
          <w:tcPr>
            <w:tcW w:w="334" w:type="dxa"/>
            <w:vMerge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7" w:type="dxa"/>
            <w:vMerge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DF5F92" w:rsidRPr="00675592" w:rsidRDefault="00DF5F92" w:rsidP="008B108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F5F92" w:rsidRPr="00675592" w:rsidRDefault="00DF5F92" w:rsidP="008B108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vMerge/>
            <w:vAlign w:val="center"/>
          </w:tcPr>
          <w:p w:rsidR="00DF5F92" w:rsidRPr="00675592" w:rsidRDefault="00DF5F92" w:rsidP="008B108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vAlign w:val="center"/>
          </w:tcPr>
          <w:p w:rsidR="00DF5F92" w:rsidRPr="00675592" w:rsidRDefault="00DF5F92" w:rsidP="008B1083">
            <w:pPr>
              <w:pStyle w:val="Web"/>
              <w:snapToGrid w:val="0"/>
              <w:spacing w:before="0" w:after="0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75592">
              <w:rPr>
                <w:rFonts w:ascii="標楷體" w:eastAsia="標楷體" w:hAnsi="標楷體" w:cs="Times New Roman" w:hint="eastAsia"/>
              </w:rPr>
              <w:t>車站專用區(附) (0.01)</w:t>
            </w:r>
          </w:p>
        </w:tc>
        <w:tc>
          <w:tcPr>
            <w:tcW w:w="1434" w:type="dxa"/>
            <w:vAlign w:val="center"/>
          </w:tcPr>
          <w:p w:rsidR="00DF5F92" w:rsidRPr="00675592" w:rsidRDefault="00DF5F92" w:rsidP="008B1083">
            <w:pPr>
              <w:pStyle w:val="Web"/>
              <w:snapToGrid w:val="0"/>
              <w:spacing w:before="0" w:after="0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75592">
              <w:rPr>
                <w:rFonts w:ascii="標楷體" w:eastAsia="標楷體" w:hAnsi="標楷體" w:cs="Times New Roman" w:hint="eastAsia"/>
              </w:rPr>
              <w:t>住宅區(附)(0.01)</w:t>
            </w:r>
          </w:p>
        </w:tc>
        <w:tc>
          <w:tcPr>
            <w:tcW w:w="1167" w:type="dxa"/>
            <w:vAlign w:val="center"/>
          </w:tcPr>
          <w:p w:rsidR="00DF5F92" w:rsidRPr="00675592" w:rsidRDefault="00DF5F92" w:rsidP="008B1083">
            <w:pPr>
              <w:pStyle w:val="Web"/>
              <w:snapToGrid w:val="0"/>
              <w:spacing w:before="0" w:after="0" w:line="280" w:lineRule="exact"/>
              <w:jc w:val="both"/>
              <w:rPr>
                <w:rFonts w:ascii="標楷體" w:eastAsia="標楷體" w:hAnsi="標楷體" w:cs="Times New Roman"/>
              </w:rPr>
            </w:pPr>
            <w:r w:rsidRPr="00675592">
              <w:rPr>
                <w:rFonts w:ascii="標楷體" w:eastAsia="標楷體" w:hAnsi="標楷體" w:cs="Times New Roman" w:hint="eastAsia"/>
              </w:rPr>
              <w:t>車站專用區非屬臺灣鐵路管理局之部分土地，配合</w:t>
            </w:r>
            <w:proofErr w:type="gramStart"/>
            <w:r w:rsidRPr="00675592">
              <w:rPr>
                <w:rFonts w:ascii="標楷體" w:eastAsia="標楷體" w:hAnsi="標楷體" w:cs="Times New Roman" w:hint="eastAsia"/>
              </w:rPr>
              <w:t>週</w:t>
            </w:r>
            <w:proofErr w:type="gramEnd"/>
            <w:r w:rsidRPr="00675592">
              <w:rPr>
                <w:rFonts w:ascii="標楷體" w:eastAsia="標楷體" w:hAnsi="標楷體" w:cs="Times New Roman" w:hint="eastAsia"/>
              </w:rPr>
              <w:t>邊分區調整為住宅區，以維護土地所有權人權益，並依規定負擔公共設施回饋。</w:t>
            </w:r>
          </w:p>
        </w:tc>
        <w:tc>
          <w:tcPr>
            <w:tcW w:w="3382" w:type="dxa"/>
            <w:vAlign w:val="center"/>
          </w:tcPr>
          <w:p w:rsidR="00DF5F92" w:rsidRPr="00675592" w:rsidRDefault="00DF5F92" w:rsidP="008B1083">
            <w:pPr>
              <w:pStyle w:val="Web"/>
              <w:snapToGrid w:val="0"/>
              <w:spacing w:before="0" w:after="0" w:line="280" w:lineRule="exact"/>
              <w:jc w:val="both"/>
              <w:rPr>
                <w:rFonts w:ascii="標楷體" w:eastAsia="標楷體" w:hAnsi="標楷體" w:cs="Times New Roman"/>
              </w:rPr>
            </w:pPr>
            <w:r w:rsidRPr="00675592">
              <w:rPr>
                <w:rFonts w:ascii="標楷體" w:eastAsia="標楷體" w:hAnsi="標楷體" w:cs="Times New Roman" w:hint="eastAsia"/>
              </w:rPr>
              <w:t>變更範圍：九</w:t>
            </w:r>
            <w:proofErr w:type="gramStart"/>
            <w:r w:rsidRPr="00675592">
              <w:rPr>
                <w:rFonts w:ascii="標楷體" w:eastAsia="標楷體" w:hAnsi="標楷體" w:cs="Times New Roman" w:hint="eastAsia"/>
              </w:rPr>
              <w:t>曲段63、66、67、68、69、70</w:t>
            </w:r>
            <w:proofErr w:type="gramEnd"/>
            <w:r w:rsidRPr="00675592">
              <w:rPr>
                <w:rFonts w:ascii="標楷體" w:eastAsia="標楷體" w:hAnsi="標楷體" w:cs="Times New Roman" w:hint="eastAsia"/>
              </w:rPr>
              <w:t>地號。</w:t>
            </w:r>
          </w:p>
          <w:p w:rsidR="00DF5F92" w:rsidRPr="00675592" w:rsidRDefault="00DF5F92" w:rsidP="008B1083">
            <w:pPr>
              <w:pStyle w:val="Web"/>
              <w:snapToGrid w:val="0"/>
              <w:spacing w:before="0" w:after="0" w:line="280" w:lineRule="exact"/>
              <w:jc w:val="both"/>
              <w:rPr>
                <w:rFonts w:ascii="標楷體" w:eastAsia="標楷體" w:hAnsi="標楷體" w:cs="Times New Roman"/>
              </w:rPr>
            </w:pPr>
            <w:r w:rsidRPr="00675592">
              <w:rPr>
                <w:rFonts w:ascii="標楷體" w:eastAsia="標楷體" w:hAnsi="標楷體" w:cs="Times New Roman" w:hint="eastAsia"/>
              </w:rPr>
              <w:t>附帶條件：</w:t>
            </w:r>
          </w:p>
          <w:p w:rsidR="00DF5F92" w:rsidRPr="00675592" w:rsidRDefault="00DF5F92" w:rsidP="008B1083">
            <w:pPr>
              <w:pStyle w:val="Web"/>
              <w:snapToGrid w:val="0"/>
              <w:spacing w:before="0" w:after="0" w:line="280" w:lineRule="exact"/>
              <w:ind w:left="293" w:hangingChars="122" w:hanging="293"/>
              <w:jc w:val="both"/>
              <w:rPr>
                <w:rFonts w:ascii="標楷體" w:eastAsia="標楷體" w:hAnsi="標楷體" w:cs="Times New Roman"/>
              </w:rPr>
            </w:pPr>
            <w:r w:rsidRPr="00675592">
              <w:rPr>
                <w:rFonts w:ascii="標楷體" w:eastAsia="標楷體" w:hAnsi="標楷體" w:cs="Times New Roman"/>
              </w:rPr>
              <w:t>1.</w:t>
            </w:r>
            <w:r w:rsidRPr="00675592">
              <w:rPr>
                <w:rFonts w:ascii="標楷體" w:eastAsia="標楷體" w:hAnsi="標楷體" w:cs="Times New Roman"/>
              </w:rPr>
              <w:tab/>
            </w:r>
            <w:r w:rsidRPr="00675592">
              <w:rPr>
                <w:rFonts w:ascii="標楷體" w:eastAsia="標楷體" w:hAnsi="標楷體" w:cs="Times New Roman" w:hint="eastAsia"/>
              </w:rPr>
              <w:t>公共設施變更為住宅區者於申請建築或變更使用執照時，應捐贈基地面積</w:t>
            </w:r>
            <w:r w:rsidRPr="00675592">
              <w:rPr>
                <w:rFonts w:ascii="標楷體" w:eastAsia="標楷體" w:hAnsi="標楷體" w:cs="Times New Roman"/>
              </w:rPr>
              <w:t>3</w:t>
            </w:r>
            <w:r w:rsidRPr="00675592">
              <w:rPr>
                <w:rFonts w:ascii="標楷體" w:eastAsia="標楷體" w:hAnsi="標楷體" w:cs="Times New Roman" w:hint="eastAsia"/>
              </w:rPr>
              <w:t>5</w:t>
            </w:r>
            <w:r w:rsidRPr="00675592">
              <w:rPr>
                <w:rFonts w:ascii="標楷體" w:eastAsia="標楷體" w:hAnsi="標楷體" w:cs="Times New Roman"/>
              </w:rPr>
              <w:t>%</w:t>
            </w:r>
            <w:r w:rsidRPr="00675592">
              <w:rPr>
                <w:rFonts w:ascii="標楷體" w:eastAsia="標楷體" w:hAnsi="標楷體" w:cs="Times New Roman" w:hint="eastAsia"/>
              </w:rPr>
              <w:t>之公共設施用地，並應負擔變更範圍內公園用地；倘住宅區土地所有權人持有之公園用地土地不足捐贈或無法捐贈時，得以繳納代金，該代金係以繳納當期公告現值加四成計算，專款專用於取得開闢變更範圍內公園用地。</w:t>
            </w:r>
          </w:p>
          <w:p w:rsidR="00DF5F92" w:rsidRPr="00675592" w:rsidRDefault="00DF5F92" w:rsidP="008B1083">
            <w:pPr>
              <w:pStyle w:val="Web"/>
              <w:snapToGrid w:val="0"/>
              <w:spacing w:before="0" w:after="0" w:line="280" w:lineRule="exact"/>
              <w:ind w:left="293" w:hangingChars="122" w:hanging="293"/>
              <w:jc w:val="both"/>
              <w:rPr>
                <w:rFonts w:ascii="標楷體" w:eastAsia="標楷體" w:hAnsi="標楷體" w:cs="Times New Roman"/>
              </w:rPr>
            </w:pPr>
            <w:r w:rsidRPr="00675592">
              <w:rPr>
                <w:rFonts w:ascii="標楷體" w:eastAsia="標楷體" w:hAnsi="標楷體" w:cs="Times New Roman" w:hint="eastAsia"/>
              </w:rPr>
              <w:t>2.應於主要計畫核定前與高雄市政府簽訂協議書，否則維持原計畫車站專用區。</w:t>
            </w:r>
          </w:p>
        </w:tc>
      </w:tr>
      <w:tr w:rsidR="00DF5F92" w:rsidRPr="00D50370" w:rsidTr="00764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46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92" w:rsidRPr="00D50370" w:rsidRDefault="00DF5F92" w:rsidP="008B10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0370">
              <w:rPr>
                <w:rFonts w:ascii="標楷體" w:eastAsia="標楷體" w:hAnsi="標楷體"/>
                <w:b/>
                <w:szCs w:val="24"/>
              </w:rPr>
              <w:t>十四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92" w:rsidRPr="00D50370" w:rsidRDefault="00DF5F92" w:rsidP="008B108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0370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92" w:rsidRPr="00D50370" w:rsidRDefault="00DF5F92" w:rsidP="008B108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0370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92" w:rsidRPr="00D50370" w:rsidRDefault="00DF5F92" w:rsidP="008B108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50370">
              <w:rPr>
                <w:rFonts w:ascii="標楷體" w:eastAsia="標楷體" w:hAnsi="標楷體"/>
                <w:szCs w:val="24"/>
              </w:rPr>
              <w:t>「工(乙)四」工業區南側綠地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92" w:rsidRPr="00D50370" w:rsidRDefault="00DF5F92" w:rsidP="008B108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0370">
              <w:rPr>
                <w:rFonts w:ascii="標楷體" w:eastAsia="標楷體" w:hAnsi="標楷體"/>
                <w:szCs w:val="24"/>
              </w:rPr>
              <w:t>綠地用地</w:t>
            </w:r>
            <w:r w:rsidRPr="00D50370">
              <w:rPr>
                <w:rFonts w:ascii="標楷體" w:eastAsia="標楷體" w:hAnsi="標楷體"/>
                <w:szCs w:val="24"/>
              </w:rPr>
              <w:br/>
              <w:t>(0.05)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92" w:rsidRPr="00D50370" w:rsidRDefault="00DF5F92" w:rsidP="008B108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0370">
              <w:rPr>
                <w:rFonts w:ascii="標楷體" w:eastAsia="標楷體" w:hAnsi="標楷體"/>
                <w:szCs w:val="24"/>
              </w:rPr>
              <w:t>綠地兼供</w:t>
            </w:r>
            <w:r w:rsidRPr="00D50370">
              <w:rPr>
                <w:rFonts w:ascii="標楷體" w:eastAsia="標楷體" w:hAnsi="標楷體"/>
                <w:szCs w:val="24"/>
              </w:rPr>
              <w:br/>
              <w:t>道路使用</w:t>
            </w:r>
            <w:r w:rsidRPr="00D50370">
              <w:rPr>
                <w:rFonts w:ascii="標楷體" w:eastAsia="標楷體" w:hAnsi="標楷體"/>
                <w:szCs w:val="24"/>
              </w:rPr>
              <w:br/>
              <w:t>(0.05)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F92" w:rsidRPr="00D50370" w:rsidRDefault="00DF5F92" w:rsidP="008B108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50370">
              <w:rPr>
                <w:rFonts w:ascii="標楷體" w:eastAsia="標楷體" w:hAnsi="標楷體"/>
                <w:szCs w:val="24"/>
              </w:rPr>
              <w:t>為符合產業發展需求，提升路網串連性，故變更綠地為綠地兼供道路使用，兼具道路通行功能及隔離綠帶之效。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F92" w:rsidRPr="00D50370" w:rsidRDefault="00DF5F92" w:rsidP="008B1083">
            <w:pPr>
              <w:pStyle w:val="Web"/>
              <w:spacing w:before="0" w:after="0" w:line="300" w:lineRule="exact"/>
              <w:rPr>
                <w:rFonts w:ascii="標楷體" w:eastAsia="標楷體" w:hAnsi="標楷體" w:cs="Times New Roman"/>
              </w:rPr>
            </w:pPr>
          </w:p>
        </w:tc>
      </w:tr>
    </w:tbl>
    <w:p w:rsidR="008110E9" w:rsidRDefault="008110E9">
      <w:pPr>
        <w:widowControl/>
        <w:suppressAutoHyphens w:val="0"/>
        <w:spacing w:line="240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FC3A71" w:rsidRPr="004A70DC" w:rsidTr="00FC3A71">
        <w:trPr>
          <w:trHeight w:val="13152"/>
          <w:jc w:val="center"/>
        </w:trPr>
        <w:tc>
          <w:tcPr>
            <w:tcW w:w="9669" w:type="dxa"/>
            <w:shd w:val="clear" w:color="auto" w:fill="auto"/>
            <w:vAlign w:val="center"/>
          </w:tcPr>
          <w:p w:rsidR="00FC3A71" w:rsidRPr="004A70DC" w:rsidRDefault="00C838DA" w:rsidP="00D151FB">
            <w:pPr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968675" cy="7667625"/>
                  <wp:effectExtent l="0" t="0" r="0" b="0"/>
                  <wp:docPr id="2" name="圖片 2" descr="變更內容都計圖(第二次公展)1050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變更內容都計圖(第二次公展)1050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3646" cy="767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A71" w:rsidRPr="004A70DC" w:rsidTr="00FC3A71">
        <w:trPr>
          <w:jc w:val="center"/>
        </w:trPr>
        <w:tc>
          <w:tcPr>
            <w:tcW w:w="9669" w:type="dxa"/>
            <w:shd w:val="clear" w:color="auto" w:fill="auto"/>
          </w:tcPr>
          <w:p w:rsidR="00FC3A71" w:rsidRDefault="00FC3A71" w:rsidP="00FC3A7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4C4A">
              <w:rPr>
                <w:rFonts w:ascii="標楷體" w:eastAsia="標楷體" w:hAnsi="標楷體" w:hint="eastAsia"/>
                <w:b/>
                <w:szCs w:val="24"/>
              </w:rPr>
              <w:t>「變更高雄市大樹（九曲堂地區）都市計畫（第二次通盤檢討）案」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第二次公告公開展覽</w:t>
            </w:r>
          </w:p>
          <w:p w:rsidR="00FC3A71" w:rsidRPr="004A70DC" w:rsidRDefault="00FC3A71" w:rsidP="00FC3A71">
            <w:pPr>
              <w:spacing w:line="400" w:lineRule="exact"/>
              <w:jc w:val="center"/>
              <w:rPr>
                <w:rFonts w:hAnsi="標楷體"/>
                <w:spacing w:val="-4"/>
              </w:rPr>
            </w:pPr>
            <w:r w:rsidRPr="008110E9">
              <w:rPr>
                <w:rFonts w:ascii="標楷體" w:eastAsia="標楷體" w:hAnsi="標楷體" w:hint="eastAsia"/>
                <w:b/>
                <w:szCs w:val="24"/>
              </w:rPr>
              <w:t>變更示意圖</w:t>
            </w:r>
          </w:p>
        </w:tc>
      </w:tr>
    </w:tbl>
    <w:p w:rsidR="0090665F" w:rsidRDefault="0090665F" w:rsidP="00FA3417">
      <w:pPr>
        <w:spacing w:line="240" w:lineRule="auto"/>
        <w:jc w:val="center"/>
        <w:rPr>
          <w:rFonts w:ascii="標楷體" w:eastAsia="標楷體" w:hAnsi="標楷體"/>
          <w:szCs w:val="24"/>
        </w:rPr>
      </w:pPr>
    </w:p>
    <w:p w:rsidR="0090665F" w:rsidRPr="00C63971" w:rsidRDefault="0090665F" w:rsidP="0090665F">
      <w:pPr>
        <w:jc w:val="center"/>
        <w:rPr>
          <w:rFonts w:eastAsia="標楷體"/>
          <w:b/>
          <w:sz w:val="28"/>
          <w:szCs w:val="28"/>
        </w:rPr>
      </w:pPr>
      <w:r w:rsidRPr="00C63971">
        <w:rPr>
          <w:rFonts w:eastAsia="標楷體" w:hint="eastAsia"/>
          <w:b/>
          <w:sz w:val="28"/>
          <w:szCs w:val="28"/>
        </w:rPr>
        <w:lastRenderedPageBreak/>
        <w:t>「</w:t>
      </w:r>
      <w:r w:rsidRPr="00C63971">
        <w:rPr>
          <w:rFonts w:eastAsia="標楷體"/>
          <w:b/>
          <w:sz w:val="28"/>
          <w:szCs w:val="28"/>
        </w:rPr>
        <w:t>變更大樹（九曲堂地區）都市計畫</w:t>
      </w:r>
      <w:r w:rsidRPr="00C63971">
        <w:rPr>
          <w:rFonts w:eastAsia="標楷體"/>
          <w:b/>
          <w:sz w:val="28"/>
          <w:szCs w:val="28"/>
        </w:rPr>
        <w:t>(</w:t>
      </w:r>
      <w:r w:rsidRPr="00C63971">
        <w:rPr>
          <w:rFonts w:eastAsia="標楷體"/>
          <w:b/>
          <w:sz w:val="28"/>
          <w:szCs w:val="28"/>
        </w:rPr>
        <w:t>第二次通盤檢討</w:t>
      </w:r>
      <w:r w:rsidRPr="00C63971">
        <w:rPr>
          <w:rFonts w:eastAsia="標楷體"/>
          <w:b/>
          <w:sz w:val="28"/>
          <w:szCs w:val="28"/>
        </w:rPr>
        <w:t>)</w:t>
      </w:r>
      <w:r w:rsidRPr="00C63971">
        <w:rPr>
          <w:rFonts w:eastAsia="標楷體"/>
          <w:b/>
          <w:sz w:val="28"/>
          <w:szCs w:val="28"/>
        </w:rPr>
        <w:t>案</w:t>
      </w:r>
      <w:r w:rsidRPr="00C63971">
        <w:rPr>
          <w:rFonts w:eastAsia="標楷體" w:hint="eastAsia"/>
          <w:b/>
          <w:sz w:val="28"/>
          <w:szCs w:val="28"/>
        </w:rPr>
        <w:t>」</w:t>
      </w:r>
      <w:r w:rsidRPr="00C63971">
        <w:rPr>
          <w:rFonts w:eastAsia="標楷體"/>
          <w:b/>
          <w:sz w:val="28"/>
          <w:szCs w:val="28"/>
        </w:rPr>
        <w:t>第二次</w:t>
      </w:r>
      <w:r>
        <w:rPr>
          <w:rFonts w:eastAsia="標楷體" w:hint="eastAsia"/>
          <w:b/>
          <w:sz w:val="28"/>
          <w:szCs w:val="28"/>
        </w:rPr>
        <w:t>公告</w:t>
      </w:r>
      <w:r w:rsidRPr="00C63971">
        <w:rPr>
          <w:rFonts w:eastAsia="標楷體"/>
          <w:b/>
          <w:sz w:val="28"/>
          <w:szCs w:val="28"/>
        </w:rPr>
        <w:t>公</w:t>
      </w:r>
      <w:r w:rsidRPr="00C63971">
        <w:rPr>
          <w:rFonts w:eastAsia="標楷體" w:hint="eastAsia"/>
          <w:b/>
          <w:sz w:val="28"/>
          <w:szCs w:val="28"/>
        </w:rPr>
        <w:t>開</w:t>
      </w:r>
      <w:r w:rsidRPr="00C63971">
        <w:rPr>
          <w:rFonts w:eastAsia="標楷體"/>
          <w:b/>
          <w:sz w:val="28"/>
          <w:szCs w:val="28"/>
        </w:rPr>
        <w:t>展</w:t>
      </w:r>
      <w:r w:rsidRPr="00C63971">
        <w:rPr>
          <w:rFonts w:eastAsia="標楷體" w:hint="eastAsia"/>
          <w:b/>
          <w:sz w:val="28"/>
          <w:szCs w:val="28"/>
        </w:rPr>
        <w:t>覽</w:t>
      </w:r>
      <w:r w:rsidRPr="00C63971">
        <w:rPr>
          <w:rFonts w:eastAsia="標楷體"/>
          <w:b/>
          <w:sz w:val="28"/>
          <w:szCs w:val="28"/>
        </w:rPr>
        <w:t>變更</w:t>
      </w:r>
      <w:r>
        <w:rPr>
          <w:rFonts w:eastAsia="標楷體" w:hint="eastAsia"/>
          <w:b/>
          <w:sz w:val="28"/>
          <w:szCs w:val="28"/>
        </w:rPr>
        <w:t>範圍土地清冊</w:t>
      </w:r>
    </w:p>
    <w:tbl>
      <w:tblPr>
        <w:tblW w:w="9915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1080"/>
        <w:gridCol w:w="7380"/>
      </w:tblGrid>
      <w:tr w:rsidR="0090665F" w:rsidRPr="00E5553B" w:rsidTr="00707040">
        <w:trPr>
          <w:trHeight w:val="1080"/>
        </w:trPr>
        <w:tc>
          <w:tcPr>
            <w:tcW w:w="1455" w:type="dxa"/>
            <w:shd w:val="clear" w:color="auto" w:fill="D9D9D9"/>
            <w:noWrap/>
            <w:vAlign w:val="center"/>
          </w:tcPr>
          <w:p w:rsidR="0090665F" w:rsidRPr="00E5553B" w:rsidRDefault="0090665F" w:rsidP="00707040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E5553B">
              <w:rPr>
                <w:rFonts w:eastAsia="標楷體"/>
                <w:color w:val="000000"/>
              </w:rPr>
              <w:t>變更案編號</w:t>
            </w:r>
          </w:p>
        </w:tc>
        <w:tc>
          <w:tcPr>
            <w:tcW w:w="1080" w:type="dxa"/>
            <w:shd w:val="clear" w:color="auto" w:fill="D9D9D9"/>
            <w:noWrap/>
            <w:vAlign w:val="center"/>
          </w:tcPr>
          <w:p w:rsidR="0090665F" w:rsidRPr="00E5553B" w:rsidRDefault="0090665F" w:rsidP="00707040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E5553B">
              <w:rPr>
                <w:rFonts w:eastAsia="標楷體"/>
                <w:color w:val="000000"/>
              </w:rPr>
              <w:t>地段</w:t>
            </w:r>
          </w:p>
        </w:tc>
        <w:tc>
          <w:tcPr>
            <w:tcW w:w="7380" w:type="dxa"/>
            <w:shd w:val="clear" w:color="auto" w:fill="D9D9D9"/>
            <w:noWrap/>
            <w:vAlign w:val="center"/>
          </w:tcPr>
          <w:p w:rsidR="0090665F" w:rsidRPr="00E5553B" w:rsidRDefault="0090665F" w:rsidP="00707040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E5553B">
              <w:rPr>
                <w:rFonts w:eastAsia="標楷體"/>
                <w:color w:val="000000"/>
              </w:rPr>
              <w:t>地號</w:t>
            </w:r>
          </w:p>
        </w:tc>
      </w:tr>
      <w:tr w:rsidR="0090665F" w:rsidRPr="00E5553B" w:rsidTr="00707040">
        <w:trPr>
          <w:trHeight w:val="1080"/>
        </w:trPr>
        <w:tc>
          <w:tcPr>
            <w:tcW w:w="1455" w:type="dxa"/>
            <w:shd w:val="clear" w:color="auto" w:fill="auto"/>
            <w:noWrap/>
            <w:vAlign w:val="center"/>
          </w:tcPr>
          <w:p w:rsidR="0090665F" w:rsidRPr="00E5553B" w:rsidRDefault="0090665F" w:rsidP="00707040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E5553B">
              <w:rPr>
                <w:rFonts w:eastAsia="標楷體"/>
                <w:color w:val="000000"/>
              </w:rPr>
              <w:t>第二</w:t>
            </w:r>
            <w:r w:rsidRPr="00E5553B">
              <w:rPr>
                <w:rFonts w:eastAsia="標楷體"/>
                <w:color w:val="000000"/>
              </w:rPr>
              <w:t>-1</w:t>
            </w:r>
            <w:r w:rsidRPr="00E5553B">
              <w:rPr>
                <w:rFonts w:eastAsia="標楷體"/>
                <w:color w:val="000000"/>
              </w:rPr>
              <w:t>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0665F" w:rsidRPr="00E5553B" w:rsidRDefault="0090665F" w:rsidP="00707040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E5553B">
              <w:rPr>
                <w:rFonts w:eastAsia="標楷體"/>
                <w:color w:val="000000"/>
              </w:rPr>
              <w:t>新興段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90665F" w:rsidRPr="00E5553B" w:rsidRDefault="0090665F" w:rsidP="00707040">
            <w:pPr>
              <w:jc w:val="both"/>
              <w:rPr>
                <w:rFonts w:eastAsia="標楷體"/>
                <w:color w:val="000000"/>
              </w:rPr>
            </w:pPr>
            <w:r w:rsidRPr="00E5553B">
              <w:rPr>
                <w:rFonts w:eastAsia="標楷體"/>
              </w:rPr>
              <w:t>504(</w:t>
            </w:r>
            <w:r w:rsidRPr="00E5553B">
              <w:rPr>
                <w:rFonts w:eastAsia="標楷體"/>
              </w:rPr>
              <w:t>部分</w:t>
            </w:r>
            <w:r w:rsidRPr="00E5553B">
              <w:rPr>
                <w:rFonts w:eastAsia="標楷體"/>
              </w:rPr>
              <w:t>)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684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685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687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688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703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704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705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  <w:color w:val="000000"/>
              </w:rPr>
              <w:t>705-1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706-1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707</w:t>
            </w:r>
          </w:p>
        </w:tc>
      </w:tr>
      <w:tr w:rsidR="0090665F" w:rsidRPr="00E5553B" w:rsidTr="00707040">
        <w:trPr>
          <w:trHeight w:val="1080"/>
        </w:trPr>
        <w:tc>
          <w:tcPr>
            <w:tcW w:w="1455" w:type="dxa"/>
            <w:vMerge w:val="restart"/>
            <w:shd w:val="clear" w:color="auto" w:fill="auto"/>
            <w:noWrap/>
            <w:vAlign w:val="center"/>
          </w:tcPr>
          <w:p w:rsidR="0090665F" w:rsidRPr="00E5553B" w:rsidRDefault="0090665F" w:rsidP="00707040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E5553B">
              <w:rPr>
                <w:rFonts w:eastAsia="標楷體"/>
                <w:color w:val="000000"/>
              </w:rPr>
              <w:t>第二</w:t>
            </w:r>
            <w:r w:rsidRPr="00E5553B">
              <w:rPr>
                <w:rFonts w:eastAsia="標楷體"/>
                <w:color w:val="000000"/>
              </w:rPr>
              <w:t>-2</w:t>
            </w:r>
            <w:r w:rsidRPr="00E5553B">
              <w:rPr>
                <w:rFonts w:eastAsia="標楷體"/>
                <w:color w:val="000000"/>
              </w:rPr>
              <w:t>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0665F" w:rsidRPr="00E5553B" w:rsidRDefault="0090665F" w:rsidP="00707040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E5553B">
              <w:rPr>
                <w:rFonts w:eastAsia="標楷體"/>
              </w:rPr>
              <w:t>維新段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90665F" w:rsidRPr="00E5553B" w:rsidRDefault="0090665F" w:rsidP="00707040">
            <w:pPr>
              <w:jc w:val="both"/>
              <w:rPr>
                <w:rFonts w:eastAsia="標楷體"/>
                <w:color w:val="000000"/>
              </w:rPr>
            </w:pPr>
            <w:r w:rsidRPr="00E5553B">
              <w:rPr>
                <w:rFonts w:eastAsia="標楷體"/>
              </w:rPr>
              <w:t>1400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1400-2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1401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1401-1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1407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1419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1420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1434</w:t>
            </w:r>
          </w:p>
        </w:tc>
      </w:tr>
      <w:tr w:rsidR="0090665F" w:rsidRPr="00E5553B" w:rsidTr="00707040">
        <w:trPr>
          <w:trHeight w:val="1080"/>
        </w:trPr>
        <w:tc>
          <w:tcPr>
            <w:tcW w:w="1455" w:type="dxa"/>
            <w:vMerge/>
            <w:shd w:val="clear" w:color="auto" w:fill="auto"/>
            <w:noWrap/>
            <w:vAlign w:val="center"/>
          </w:tcPr>
          <w:p w:rsidR="0090665F" w:rsidRPr="00E5553B" w:rsidRDefault="0090665F" w:rsidP="00707040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0665F" w:rsidRPr="00E5553B" w:rsidRDefault="0090665F" w:rsidP="00707040">
            <w:pPr>
              <w:widowControl/>
              <w:jc w:val="center"/>
              <w:rPr>
                <w:rFonts w:eastAsia="標楷體"/>
              </w:rPr>
            </w:pPr>
            <w:r w:rsidRPr="00E5553B">
              <w:rPr>
                <w:rFonts w:eastAsia="標楷體"/>
              </w:rPr>
              <w:t>新興段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90665F" w:rsidRPr="00E5553B" w:rsidRDefault="0090665F" w:rsidP="00707040">
            <w:pPr>
              <w:jc w:val="both"/>
              <w:rPr>
                <w:rFonts w:eastAsia="標楷體"/>
              </w:rPr>
            </w:pPr>
            <w:r w:rsidRPr="00E5553B">
              <w:rPr>
                <w:rFonts w:eastAsia="標楷體"/>
              </w:rPr>
              <w:t>466-1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476-1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484-1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485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491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492-1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499</w:t>
            </w:r>
            <w:proofErr w:type="gramStart"/>
            <w:r w:rsidRPr="00E5553B">
              <w:rPr>
                <w:rFonts w:eastAsia="標楷體"/>
              </w:rPr>
              <w:t>-1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500-1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500</w:t>
            </w:r>
            <w:proofErr w:type="gramEnd"/>
            <w:r w:rsidRPr="00E5553B">
              <w:rPr>
                <w:rFonts w:eastAsia="標楷體"/>
              </w:rPr>
              <w:t>-11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501-2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502-1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503-1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504-1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805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808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812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814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816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818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851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879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885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896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897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898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899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901(</w:t>
            </w:r>
            <w:r w:rsidRPr="00E5553B">
              <w:rPr>
                <w:rFonts w:eastAsia="標楷體"/>
              </w:rPr>
              <w:t>部分</w:t>
            </w:r>
            <w:r w:rsidRPr="00E5553B">
              <w:rPr>
                <w:rFonts w:eastAsia="標楷體"/>
              </w:rPr>
              <w:t>)</w:t>
            </w:r>
          </w:p>
        </w:tc>
      </w:tr>
      <w:tr w:rsidR="0090665F" w:rsidRPr="00E5553B" w:rsidTr="00707040">
        <w:trPr>
          <w:trHeight w:val="1080"/>
        </w:trPr>
        <w:tc>
          <w:tcPr>
            <w:tcW w:w="1455" w:type="dxa"/>
            <w:vMerge/>
            <w:shd w:val="clear" w:color="auto" w:fill="auto"/>
            <w:noWrap/>
            <w:vAlign w:val="center"/>
          </w:tcPr>
          <w:p w:rsidR="0090665F" w:rsidRPr="00E5553B" w:rsidRDefault="0090665F" w:rsidP="00707040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0665F" w:rsidRPr="00E5553B" w:rsidRDefault="0090665F" w:rsidP="00707040">
            <w:pPr>
              <w:widowControl/>
              <w:jc w:val="center"/>
              <w:rPr>
                <w:rFonts w:eastAsia="標楷體"/>
              </w:rPr>
            </w:pPr>
            <w:r w:rsidRPr="00E5553B">
              <w:rPr>
                <w:rFonts w:eastAsia="標楷體"/>
              </w:rPr>
              <w:t>湖底段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90665F" w:rsidRPr="00E5553B" w:rsidRDefault="0090665F" w:rsidP="00707040">
            <w:pPr>
              <w:jc w:val="both"/>
              <w:rPr>
                <w:rFonts w:eastAsia="標楷體"/>
              </w:rPr>
            </w:pPr>
            <w:r w:rsidRPr="00E5553B">
              <w:rPr>
                <w:rFonts w:eastAsia="標楷體"/>
              </w:rPr>
              <w:t>760-1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761-1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762</w:t>
            </w:r>
          </w:p>
        </w:tc>
      </w:tr>
      <w:tr w:rsidR="0090665F" w:rsidRPr="00E5553B" w:rsidTr="00707040">
        <w:trPr>
          <w:trHeight w:val="1080"/>
        </w:trPr>
        <w:tc>
          <w:tcPr>
            <w:tcW w:w="1455" w:type="dxa"/>
            <w:vMerge/>
            <w:shd w:val="clear" w:color="auto" w:fill="auto"/>
            <w:noWrap/>
            <w:vAlign w:val="center"/>
          </w:tcPr>
          <w:p w:rsidR="0090665F" w:rsidRPr="00E5553B" w:rsidRDefault="0090665F" w:rsidP="00707040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0665F" w:rsidRPr="00E5553B" w:rsidRDefault="0090665F" w:rsidP="00707040">
            <w:pPr>
              <w:widowControl/>
              <w:jc w:val="center"/>
              <w:rPr>
                <w:rFonts w:eastAsia="標楷體"/>
              </w:rPr>
            </w:pPr>
            <w:r w:rsidRPr="00E5553B">
              <w:rPr>
                <w:rFonts w:eastAsia="標楷體"/>
              </w:rPr>
              <w:t>九</w:t>
            </w:r>
            <w:proofErr w:type="gramStart"/>
            <w:r w:rsidRPr="00E5553B">
              <w:rPr>
                <w:rFonts w:eastAsia="標楷體"/>
              </w:rPr>
              <w:t>曲段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90665F" w:rsidRPr="00E5553B" w:rsidRDefault="0090665F" w:rsidP="00707040">
            <w:pPr>
              <w:jc w:val="both"/>
              <w:rPr>
                <w:rFonts w:eastAsia="標楷體"/>
              </w:rPr>
            </w:pPr>
            <w:r w:rsidRPr="00E5553B">
              <w:rPr>
                <w:rFonts w:eastAsia="標楷體"/>
              </w:rPr>
              <w:t>63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66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67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68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69</w:t>
            </w:r>
            <w:r w:rsidRPr="00E5553B">
              <w:rPr>
                <w:rFonts w:eastAsia="標楷體"/>
              </w:rPr>
              <w:t>、</w:t>
            </w:r>
            <w:r w:rsidRPr="00E5553B">
              <w:rPr>
                <w:rFonts w:eastAsia="標楷體"/>
              </w:rPr>
              <w:t>70</w:t>
            </w:r>
          </w:p>
        </w:tc>
      </w:tr>
      <w:tr w:rsidR="0090665F" w:rsidRPr="00E5553B" w:rsidTr="00707040">
        <w:trPr>
          <w:trHeight w:val="1080"/>
        </w:trPr>
        <w:tc>
          <w:tcPr>
            <w:tcW w:w="1455" w:type="dxa"/>
            <w:shd w:val="clear" w:color="auto" w:fill="auto"/>
            <w:noWrap/>
            <w:vAlign w:val="center"/>
          </w:tcPr>
          <w:p w:rsidR="0090665F" w:rsidRPr="00E5553B" w:rsidRDefault="0090665F" w:rsidP="00707040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E5553B">
              <w:rPr>
                <w:rFonts w:eastAsia="標楷體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十四</w:t>
            </w:r>
            <w:r w:rsidRPr="00E5553B">
              <w:rPr>
                <w:rFonts w:eastAsia="標楷體"/>
                <w:color w:val="000000"/>
              </w:rPr>
              <w:t>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0665F" w:rsidRPr="00E5553B" w:rsidRDefault="0090665F" w:rsidP="00707040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E5553B">
              <w:rPr>
                <w:rFonts w:eastAsia="標楷體"/>
                <w:color w:val="000000"/>
              </w:rPr>
              <w:t>新興段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90665F" w:rsidRPr="00E5553B" w:rsidRDefault="0090665F" w:rsidP="00707040">
            <w:pPr>
              <w:jc w:val="both"/>
              <w:rPr>
                <w:rFonts w:eastAsia="標楷體"/>
                <w:color w:val="000000"/>
              </w:rPr>
            </w:pPr>
            <w:r w:rsidRPr="00E5553B">
              <w:rPr>
                <w:rFonts w:eastAsia="標楷體"/>
                <w:color w:val="000000"/>
              </w:rPr>
              <w:t>97</w:t>
            </w:r>
            <w:r w:rsidRPr="00E5553B">
              <w:rPr>
                <w:rFonts w:eastAsia="標楷體"/>
                <w:color w:val="000000"/>
              </w:rPr>
              <w:t>、</w:t>
            </w:r>
            <w:r w:rsidRPr="00E5553B">
              <w:rPr>
                <w:rFonts w:eastAsia="標楷體"/>
                <w:color w:val="000000"/>
              </w:rPr>
              <w:t>101</w:t>
            </w:r>
            <w:r w:rsidRPr="00E5553B">
              <w:rPr>
                <w:rFonts w:eastAsia="標楷體"/>
                <w:color w:val="000000"/>
              </w:rPr>
              <w:t>、</w:t>
            </w:r>
            <w:r w:rsidRPr="00E5553B">
              <w:rPr>
                <w:rFonts w:eastAsia="標楷體"/>
                <w:color w:val="000000"/>
              </w:rPr>
              <w:t>102</w:t>
            </w:r>
            <w:r w:rsidRPr="00E5553B">
              <w:rPr>
                <w:rFonts w:eastAsia="標楷體"/>
                <w:color w:val="000000"/>
              </w:rPr>
              <w:t>、</w:t>
            </w:r>
            <w:r w:rsidRPr="00E5553B">
              <w:rPr>
                <w:rFonts w:eastAsia="標楷體"/>
                <w:color w:val="000000"/>
              </w:rPr>
              <w:t>103</w:t>
            </w:r>
            <w:r w:rsidRPr="00E5553B">
              <w:rPr>
                <w:rFonts w:eastAsia="標楷體"/>
                <w:color w:val="000000"/>
              </w:rPr>
              <w:t>、</w:t>
            </w:r>
            <w:r w:rsidRPr="00E5553B">
              <w:rPr>
                <w:rFonts w:eastAsia="標楷體"/>
                <w:color w:val="000000"/>
              </w:rPr>
              <w:t>104</w:t>
            </w:r>
            <w:r w:rsidRPr="00E5553B">
              <w:rPr>
                <w:rFonts w:eastAsia="標楷體"/>
                <w:color w:val="000000"/>
              </w:rPr>
              <w:t>、</w:t>
            </w:r>
            <w:r w:rsidRPr="00E5553B">
              <w:rPr>
                <w:rFonts w:eastAsia="標楷體"/>
                <w:color w:val="000000"/>
              </w:rPr>
              <w:t>106</w:t>
            </w:r>
            <w:r w:rsidRPr="00E5553B">
              <w:rPr>
                <w:rFonts w:eastAsia="標楷體"/>
                <w:color w:val="000000"/>
              </w:rPr>
              <w:t>、</w:t>
            </w:r>
            <w:r w:rsidRPr="00E5553B">
              <w:rPr>
                <w:rFonts w:eastAsia="標楷體"/>
                <w:color w:val="000000"/>
              </w:rPr>
              <w:t>108</w:t>
            </w:r>
            <w:r w:rsidRPr="00E5553B">
              <w:rPr>
                <w:rFonts w:eastAsia="標楷體"/>
                <w:color w:val="000000"/>
              </w:rPr>
              <w:t>、</w:t>
            </w:r>
            <w:r w:rsidRPr="00E5553B">
              <w:rPr>
                <w:rFonts w:eastAsia="標楷體"/>
                <w:color w:val="000000"/>
              </w:rPr>
              <w:t>110</w:t>
            </w:r>
            <w:r w:rsidRPr="00E5553B">
              <w:rPr>
                <w:rFonts w:eastAsia="標楷體"/>
                <w:color w:val="000000"/>
              </w:rPr>
              <w:t>、</w:t>
            </w:r>
            <w:r w:rsidRPr="00E5553B">
              <w:rPr>
                <w:rFonts w:eastAsia="標楷體"/>
                <w:color w:val="000000"/>
              </w:rPr>
              <w:t>112</w:t>
            </w:r>
            <w:r w:rsidRPr="00E5553B">
              <w:rPr>
                <w:rFonts w:eastAsia="標楷體"/>
                <w:color w:val="000000"/>
              </w:rPr>
              <w:t>、</w:t>
            </w:r>
            <w:r w:rsidRPr="00E5553B">
              <w:rPr>
                <w:rFonts w:eastAsia="標楷體"/>
                <w:color w:val="000000"/>
              </w:rPr>
              <w:t>114</w:t>
            </w:r>
            <w:r w:rsidRPr="00E5553B">
              <w:rPr>
                <w:rFonts w:eastAsia="標楷體"/>
                <w:color w:val="000000"/>
              </w:rPr>
              <w:t>、</w:t>
            </w:r>
            <w:r w:rsidRPr="00E5553B">
              <w:rPr>
                <w:rFonts w:eastAsia="標楷體"/>
                <w:color w:val="000000"/>
              </w:rPr>
              <w:t>116</w:t>
            </w:r>
            <w:r w:rsidRPr="00E5553B">
              <w:rPr>
                <w:rFonts w:eastAsia="標楷體"/>
                <w:color w:val="000000"/>
              </w:rPr>
              <w:t>、</w:t>
            </w:r>
            <w:r w:rsidRPr="00E5553B">
              <w:rPr>
                <w:rFonts w:eastAsia="標楷體"/>
                <w:color w:val="000000"/>
              </w:rPr>
              <w:t>118</w:t>
            </w:r>
            <w:r w:rsidRPr="00E5553B">
              <w:rPr>
                <w:rFonts w:eastAsia="標楷體"/>
                <w:color w:val="000000"/>
              </w:rPr>
              <w:t>、</w:t>
            </w:r>
            <w:r w:rsidRPr="00E5553B">
              <w:rPr>
                <w:rFonts w:eastAsia="標楷體"/>
                <w:color w:val="000000"/>
              </w:rPr>
              <w:t>120</w:t>
            </w:r>
            <w:r w:rsidRPr="00E5553B">
              <w:rPr>
                <w:rFonts w:eastAsia="標楷體"/>
                <w:color w:val="000000"/>
              </w:rPr>
              <w:t>、</w:t>
            </w:r>
            <w:r w:rsidRPr="00E5553B">
              <w:rPr>
                <w:rFonts w:eastAsia="標楷體"/>
                <w:color w:val="000000"/>
              </w:rPr>
              <w:t>122</w:t>
            </w:r>
            <w:r w:rsidRPr="00E5553B">
              <w:rPr>
                <w:rFonts w:eastAsia="標楷體"/>
                <w:color w:val="000000"/>
              </w:rPr>
              <w:t>、</w:t>
            </w:r>
            <w:r w:rsidRPr="00E5553B">
              <w:rPr>
                <w:rFonts w:eastAsia="標楷體"/>
                <w:color w:val="000000"/>
              </w:rPr>
              <w:t>124</w:t>
            </w:r>
          </w:p>
        </w:tc>
      </w:tr>
    </w:tbl>
    <w:p w:rsidR="0090665F" w:rsidRPr="00E5553B" w:rsidRDefault="0090665F" w:rsidP="0090665F">
      <w:pPr>
        <w:rPr>
          <w:rFonts w:eastAsia="標楷體"/>
        </w:rPr>
      </w:pPr>
    </w:p>
    <w:p w:rsidR="002C207E" w:rsidRPr="0090665F" w:rsidRDefault="002C207E" w:rsidP="00FA3417">
      <w:pPr>
        <w:spacing w:line="240" w:lineRule="auto"/>
        <w:jc w:val="center"/>
        <w:rPr>
          <w:rFonts w:ascii="標楷體" w:eastAsia="標楷體" w:hAnsi="標楷體"/>
          <w:szCs w:val="24"/>
        </w:rPr>
      </w:pPr>
    </w:p>
    <w:sectPr w:rsidR="002C207E" w:rsidRPr="0090665F">
      <w:footerReference w:type="default" r:id="rId9"/>
      <w:pgSz w:w="11907" w:h="16840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F4" w:rsidRDefault="003431F4">
      <w:pPr>
        <w:spacing w:line="240" w:lineRule="auto"/>
      </w:pPr>
      <w:r>
        <w:separator/>
      </w:r>
    </w:p>
  </w:endnote>
  <w:endnote w:type="continuationSeparator" w:id="0">
    <w:p w:rsidR="003431F4" w:rsidRDefault="00343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MS Gothic"/>
    <w:charset w:val="00"/>
    <w:family w:val="modern"/>
    <w:pitch w:val="fixed"/>
  </w:font>
  <w:font w:name="華康中楷體">
    <w:altName w:val="MS Gothic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24" w:rsidRDefault="00A1056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228600"/>
              <wp:effectExtent l="0" t="0" r="12064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35824" w:rsidRDefault="00A10569">
                          <w:pPr>
                            <w:pStyle w:val="a4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360BD3">
                            <w:rPr>
                              <w:rStyle w:val="ad"/>
                              <w:noProof/>
                            </w:rPr>
                            <w:t>3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" filled="f" stroked="f">
              <v:textbox style="mso-fit-shape-to-text:t" inset="0,0,0,0">
                <w:txbxContent>
                  <w:p w:rsidR="00135824" w:rsidRDefault="00A10569">
                    <w:pPr>
                      <w:pStyle w:val="a4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360BD3">
                      <w:rPr>
                        <w:rStyle w:val="ad"/>
                        <w:noProof/>
                      </w:rPr>
                      <w:t>3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F4" w:rsidRDefault="003431F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431F4" w:rsidRDefault="003431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05EB"/>
    <w:multiLevelType w:val="hybridMultilevel"/>
    <w:tmpl w:val="6FDCCAB2"/>
    <w:lvl w:ilvl="0" w:tplc="28E09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924083"/>
    <w:multiLevelType w:val="hybridMultilevel"/>
    <w:tmpl w:val="4734F28E"/>
    <w:lvl w:ilvl="0" w:tplc="28E09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207E"/>
    <w:rsid w:val="00267096"/>
    <w:rsid w:val="002A6F14"/>
    <w:rsid w:val="002C207E"/>
    <w:rsid w:val="003431F4"/>
    <w:rsid w:val="003500DE"/>
    <w:rsid w:val="00360BD3"/>
    <w:rsid w:val="005341BA"/>
    <w:rsid w:val="0056011E"/>
    <w:rsid w:val="00675592"/>
    <w:rsid w:val="007649B8"/>
    <w:rsid w:val="008110E9"/>
    <w:rsid w:val="0090665F"/>
    <w:rsid w:val="00A10569"/>
    <w:rsid w:val="00AC5563"/>
    <w:rsid w:val="00B3118F"/>
    <w:rsid w:val="00BC2017"/>
    <w:rsid w:val="00C47705"/>
    <w:rsid w:val="00C838DA"/>
    <w:rsid w:val="00D240A5"/>
    <w:rsid w:val="00D50370"/>
    <w:rsid w:val="00D7013B"/>
    <w:rsid w:val="00DF5F92"/>
    <w:rsid w:val="00E14D1E"/>
    <w:rsid w:val="00FA3417"/>
    <w:rsid w:val="00FC3A71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pPr>
      <w:ind w:left="960" w:hanging="960"/>
    </w:pPr>
    <w:rPr>
      <w:rFonts w:eastAsia="標楷體"/>
      <w:sz w:val="32"/>
    </w:rPr>
  </w:style>
  <w:style w:type="paragraph" w:styleId="2">
    <w:name w:val="Body Text Indent 2"/>
    <w:basedOn w:val="a"/>
    <w:pPr>
      <w:ind w:left="1558" w:hanging="598"/>
    </w:pPr>
    <w:rPr>
      <w:rFonts w:eastAsia="標楷體"/>
      <w:sz w:val="32"/>
    </w:rPr>
  </w:style>
  <w:style w:type="paragraph" w:styleId="3">
    <w:name w:val="Body Text Indent 3"/>
    <w:basedOn w:val="a"/>
    <w:pPr>
      <w:ind w:left="1620" w:hanging="1620"/>
    </w:pPr>
    <w:rPr>
      <w:rFonts w:eastAsia="標楷體"/>
      <w:sz w:val="32"/>
    </w:rPr>
  </w:style>
  <w:style w:type="paragraph" w:customStyle="1" w:styleId="a6">
    <w:name w:val="圖表名"/>
    <w:pPr>
      <w:suppressAutoHyphens/>
      <w:spacing w:before="120" w:after="120" w:line="240" w:lineRule="atLeast"/>
      <w:jc w:val="center"/>
    </w:pPr>
    <w:rPr>
      <w:rFonts w:eastAsia="華康中黑體"/>
      <w:sz w:val="24"/>
    </w:rPr>
  </w:style>
  <w:style w:type="paragraph" w:customStyle="1" w:styleId="B">
    <w:name w:val="B"/>
    <w:basedOn w:val="a"/>
    <w:pPr>
      <w:spacing w:before="120" w:line="460" w:lineRule="atLeast"/>
      <w:ind w:left="902" w:firstLine="539"/>
    </w:pPr>
    <w:rPr>
      <w:rFonts w:ascii="標楷體" w:eastAsia="標楷體" w:hAnsi="標楷體"/>
      <w:sz w:val="32"/>
    </w:rPr>
  </w:style>
  <w:style w:type="paragraph" w:customStyle="1" w:styleId="20">
    <w:name w:val="內文 2"/>
    <w:basedOn w:val="a"/>
    <w:pPr>
      <w:spacing w:line="440" w:lineRule="exact"/>
      <w:ind w:left="454" w:firstLine="567"/>
      <w:jc w:val="both"/>
    </w:pPr>
    <w:rPr>
      <w:rFonts w:eastAsia="標楷體"/>
      <w:sz w:val="28"/>
    </w:rPr>
  </w:style>
  <w:style w:type="paragraph" w:customStyle="1" w:styleId="a7">
    <w:name w:val="節內文"/>
    <w:pPr>
      <w:suppressAutoHyphens/>
      <w:autoSpaceDE w:val="0"/>
      <w:spacing w:before="120" w:after="60" w:line="400" w:lineRule="exact"/>
      <w:ind w:firstLine="510"/>
      <w:jc w:val="both"/>
    </w:pPr>
    <w:rPr>
      <w:rFonts w:eastAsia="華康中楷體"/>
      <w:spacing w:val="6"/>
      <w:sz w:val="24"/>
    </w:rPr>
  </w:style>
  <w:style w:type="paragraph" w:customStyle="1" w:styleId="a8">
    <w:name w:val="節一內文"/>
    <w:pPr>
      <w:suppressAutoHyphens/>
      <w:autoSpaceDE w:val="0"/>
      <w:spacing w:before="60" w:after="60" w:line="400" w:lineRule="exact"/>
      <w:ind w:left="250" w:firstLine="510"/>
      <w:jc w:val="both"/>
    </w:pPr>
    <w:rPr>
      <w:rFonts w:eastAsia="華康中楷體"/>
      <w:spacing w:val="6"/>
      <w:sz w:val="24"/>
    </w:rPr>
  </w:style>
  <w:style w:type="character" w:customStyle="1" w:styleId="a9">
    <w:name w:val="節一內文 字元"/>
    <w:rPr>
      <w:rFonts w:eastAsia="華康中楷體"/>
      <w:spacing w:val="6"/>
      <w:sz w:val="24"/>
      <w:lang w:val="en-US" w:eastAsia="zh-TW" w:bidi="ar-SA"/>
    </w:rPr>
  </w:style>
  <w:style w:type="paragraph" w:customStyle="1" w:styleId="aa">
    <w:name w:val="表格標題"/>
    <w:basedOn w:val="a"/>
    <w:pPr>
      <w:snapToGrid w:val="0"/>
      <w:spacing w:before="120" w:after="120" w:line="240" w:lineRule="auto"/>
      <w:ind w:left="1162" w:hanging="1162"/>
      <w:jc w:val="center"/>
    </w:pPr>
    <w:rPr>
      <w:rFonts w:ascii="標楷體" w:eastAsia="標楷體" w:hAnsi="標楷體"/>
      <w:b/>
      <w:kern w:val="3"/>
      <w:sz w:val="28"/>
      <w:szCs w:val="28"/>
    </w:rPr>
  </w:style>
  <w:style w:type="character" w:customStyle="1" w:styleId="ab">
    <w:name w:val="表格標題 字元"/>
    <w:basedOn w:val="a0"/>
    <w:rPr>
      <w:rFonts w:ascii="標楷體" w:eastAsia="標楷體" w:hAnsi="標楷體"/>
      <w:b/>
      <w:kern w:val="3"/>
      <w:sz w:val="28"/>
      <w:szCs w:val="28"/>
      <w:lang w:val="en-US" w:eastAsia="zh-TW" w:bidi="ar-SA"/>
    </w:rPr>
  </w:style>
  <w:style w:type="paragraph" w:customStyle="1" w:styleId="ac">
    <w:name w:val="表註"/>
    <w:basedOn w:val="a"/>
    <w:pPr>
      <w:snapToGrid w:val="0"/>
      <w:spacing w:line="240" w:lineRule="auto"/>
      <w:ind w:left="392" w:hanging="392"/>
      <w:textAlignment w:val="auto"/>
    </w:pPr>
    <w:rPr>
      <w:rFonts w:ascii="標楷體" w:eastAsia="標楷體" w:hAnsi="標楷體"/>
      <w:kern w:val="3"/>
      <w:sz w:val="20"/>
    </w:rPr>
  </w:style>
  <w:style w:type="character" w:styleId="ad">
    <w:name w:val="page number"/>
    <w:basedOn w:val="a0"/>
  </w:style>
  <w:style w:type="paragraph" w:customStyle="1" w:styleId="ae">
    <w:name w:val="圖名"/>
    <w:pPr>
      <w:suppressAutoHyphens/>
      <w:spacing w:after="160" w:line="360" w:lineRule="exact"/>
      <w:jc w:val="center"/>
    </w:pPr>
    <w:rPr>
      <w:rFonts w:eastAsia="微軟正黑體"/>
      <w:color w:val="262626"/>
      <w:sz w:val="24"/>
      <w:szCs w:val="26"/>
    </w:rPr>
  </w:style>
  <w:style w:type="character" w:customStyle="1" w:styleId="af">
    <w:name w:val="圖名 字元"/>
    <w:rPr>
      <w:rFonts w:eastAsia="微軟正黑體"/>
      <w:color w:val="262626"/>
      <w:sz w:val="24"/>
      <w:szCs w:val="26"/>
      <w:lang w:val="en-US" w:eastAsia="zh-TW" w:bidi="ar-SA"/>
    </w:rPr>
  </w:style>
  <w:style w:type="paragraph" w:customStyle="1" w:styleId="12-1">
    <w:name w:val="表格左12-1"/>
    <w:basedOn w:val="a"/>
    <w:pPr>
      <w:snapToGrid w:val="0"/>
      <w:spacing w:line="240" w:lineRule="auto"/>
      <w:ind w:left="427" w:hanging="242"/>
      <w:textAlignment w:val="auto"/>
    </w:pPr>
    <w:rPr>
      <w:rFonts w:eastAsia="標楷體"/>
      <w:szCs w:val="24"/>
    </w:rPr>
  </w:style>
  <w:style w:type="character" w:customStyle="1" w:styleId="13">
    <w:name w:val="表格中13 字元"/>
    <w:rPr>
      <w:rFonts w:eastAsia="標楷體"/>
      <w:sz w:val="26"/>
      <w:lang w:val="en-US" w:eastAsia="zh-TW" w:bidi="ar-SA"/>
    </w:rPr>
  </w:style>
  <w:style w:type="paragraph" w:customStyle="1" w:styleId="130">
    <w:name w:val="表格中13"/>
    <w:basedOn w:val="a"/>
    <w:pPr>
      <w:snapToGrid w:val="0"/>
      <w:spacing w:line="240" w:lineRule="auto"/>
      <w:jc w:val="center"/>
      <w:textAlignment w:val="auto"/>
    </w:pPr>
    <w:rPr>
      <w:rFonts w:eastAsia="標楷體"/>
      <w:sz w:val="26"/>
    </w:rPr>
  </w:style>
  <w:style w:type="paragraph" w:customStyle="1" w:styleId="131">
    <w:name w:val="表格左13"/>
    <w:basedOn w:val="a"/>
    <w:pPr>
      <w:snapToGrid w:val="0"/>
      <w:spacing w:line="240" w:lineRule="auto"/>
      <w:jc w:val="both"/>
      <w:textAlignment w:val="auto"/>
    </w:pPr>
    <w:rPr>
      <w:rFonts w:eastAsia="標楷體" w:cs="新細明體"/>
      <w:sz w:val="26"/>
      <w:szCs w:val="26"/>
    </w:rPr>
  </w:style>
  <w:style w:type="paragraph" w:customStyle="1" w:styleId="13-1">
    <w:name w:val="表格左13-1"/>
    <w:basedOn w:val="131"/>
    <w:pPr>
      <w:ind w:left="302" w:hanging="302"/>
    </w:pPr>
  </w:style>
  <w:style w:type="paragraph" w:styleId="Web">
    <w:name w:val="Normal (Web)"/>
    <w:basedOn w:val="a"/>
    <w:uiPriority w:val="99"/>
    <w:pPr>
      <w:widowControl/>
      <w:suppressAutoHyphens w:val="0"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A341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A3417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表格標題(續)"/>
    <w:basedOn w:val="aa"/>
    <w:qFormat/>
    <w:rsid w:val="00675592"/>
    <w:pPr>
      <w:suppressAutoHyphens w:val="0"/>
      <w:autoSpaceDN/>
      <w:spacing w:before="20" w:after="20"/>
      <w:ind w:left="1021" w:hanging="1021"/>
      <w:jc w:val="both"/>
      <w:textAlignment w:val="auto"/>
    </w:pPr>
    <w:rPr>
      <w:rFonts w:hAnsi="Times New Roman"/>
      <w:kern w:val="2"/>
    </w:rPr>
  </w:style>
  <w:style w:type="paragraph" w:styleId="af3">
    <w:name w:val="List Paragraph"/>
    <w:basedOn w:val="a"/>
    <w:uiPriority w:val="34"/>
    <w:qFormat/>
    <w:rsid w:val="006755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pPr>
      <w:ind w:left="960" w:hanging="960"/>
    </w:pPr>
    <w:rPr>
      <w:rFonts w:eastAsia="標楷體"/>
      <w:sz w:val="32"/>
    </w:rPr>
  </w:style>
  <w:style w:type="paragraph" w:styleId="2">
    <w:name w:val="Body Text Indent 2"/>
    <w:basedOn w:val="a"/>
    <w:pPr>
      <w:ind w:left="1558" w:hanging="598"/>
    </w:pPr>
    <w:rPr>
      <w:rFonts w:eastAsia="標楷體"/>
      <w:sz w:val="32"/>
    </w:rPr>
  </w:style>
  <w:style w:type="paragraph" w:styleId="3">
    <w:name w:val="Body Text Indent 3"/>
    <w:basedOn w:val="a"/>
    <w:pPr>
      <w:ind w:left="1620" w:hanging="1620"/>
    </w:pPr>
    <w:rPr>
      <w:rFonts w:eastAsia="標楷體"/>
      <w:sz w:val="32"/>
    </w:rPr>
  </w:style>
  <w:style w:type="paragraph" w:customStyle="1" w:styleId="a6">
    <w:name w:val="圖表名"/>
    <w:pPr>
      <w:suppressAutoHyphens/>
      <w:spacing w:before="120" w:after="120" w:line="240" w:lineRule="atLeast"/>
      <w:jc w:val="center"/>
    </w:pPr>
    <w:rPr>
      <w:rFonts w:eastAsia="華康中黑體"/>
      <w:sz w:val="24"/>
    </w:rPr>
  </w:style>
  <w:style w:type="paragraph" w:customStyle="1" w:styleId="B">
    <w:name w:val="B"/>
    <w:basedOn w:val="a"/>
    <w:pPr>
      <w:spacing w:before="120" w:line="460" w:lineRule="atLeast"/>
      <w:ind w:left="902" w:firstLine="539"/>
    </w:pPr>
    <w:rPr>
      <w:rFonts w:ascii="標楷體" w:eastAsia="標楷體" w:hAnsi="標楷體"/>
      <w:sz w:val="32"/>
    </w:rPr>
  </w:style>
  <w:style w:type="paragraph" w:customStyle="1" w:styleId="20">
    <w:name w:val="內文 2"/>
    <w:basedOn w:val="a"/>
    <w:pPr>
      <w:spacing w:line="440" w:lineRule="exact"/>
      <w:ind w:left="454" w:firstLine="567"/>
      <w:jc w:val="both"/>
    </w:pPr>
    <w:rPr>
      <w:rFonts w:eastAsia="標楷體"/>
      <w:sz w:val="28"/>
    </w:rPr>
  </w:style>
  <w:style w:type="paragraph" w:customStyle="1" w:styleId="a7">
    <w:name w:val="節內文"/>
    <w:pPr>
      <w:suppressAutoHyphens/>
      <w:autoSpaceDE w:val="0"/>
      <w:spacing w:before="120" w:after="60" w:line="400" w:lineRule="exact"/>
      <w:ind w:firstLine="510"/>
      <w:jc w:val="both"/>
    </w:pPr>
    <w:rPr>
      <w:rFonts w:eastAsia="華康中楷體"/>
      <w:spacing w:val="6"/>
      <w:sz w:val="24"/>
    </w:rPr>
  </w:style>
  <w:style w:type="paragraph" w:customStyle="1" w:styleId="a8">
    <w:name w:val="節一內文"/>
    <w:pPr>
      <w:suppressAutoHyphens/>
      <w:autoSpaceDE w:val="0"/>
      <w:spacing w:before="60" w:after="60" w:line="400" w:lineRule="exact"/>
      <w:ind w:left="250" w:firstLine="510"/>
      <w:jc w:val="both"/>
    </w:pPr>
    <w:rPr>
      <w:rFonts w:eastAsia="華康中楷體"/>
      <w:spacing w:val="6"/>
      <w:sz w:val="24"/>
    </w:rPr>
  </w:style>
  <w:style w:type="character" w:customStyle="1" w:styleId="a9">
    <w:name w:val="節一內文 字元"/>
    <w:rPr>
      <w:rFonts w:eastAsia="華康中楷體"/>
      <w:spacing w:val="6"/>
      <w:sz w:val="24"/>
      <w:lang w:val="en-US" w:eastAsia="zh-TW" w:bidi="ar-SA"/>
    </w:rPr>
  </w:style>
  <w:style w:type="paragraph" w:customStyle="1" w:styleId="aa">
    <w:name w:val="表格標題"/>
    <w:basedOn w:val="a"/>
    <w:pPr>
      <w:snapToGrid w:val="0"/>
      <w:spacing w:before="120" w:after="120" w:line="240" w:lineRule="auto"/>
      <w:ind w:left="1162" w:hanging="1162"/>
      <w:jc w:val="center"/>
    </w:pPr>
    <w:rPr>
      <w:rFonts w:ascii="標楷體" w:eastAsia="標楷體" w:hAnsi="標楷體"/>
      <w:b/>
      <w:kern w:val="3"/>
      <w:sz w:val="28"/>
      <w:szCs w:val="28"/>
    </w:rPr>
  </w:style>
  <w:style w:type="character" w:customStyle="1" w:styleId="ab">
    <w:name w:val="表格標題 字元"/>
    <w:basedOn w:val="a0"/>
    <w:rPr>
      <w:rFonts w:ascii="標楷體" w:eastAsia="標楷體" w:hAnsi="標楷體"/>
      <w:b/>
      <w:kern w:val="3"/>
      <w:sz w:val="28"/>
      <w:szCs w:val="28"/>
      <w:lang w:val="en-US" w:eastAsia="zh-TW" w:bidi="ar-SA"/>
    </w:rPr>
  </w:style>
  <w:style w:type="paragraph" w:customStyle="1" w:styleId="ac">
    <w:name w:val="表註"/>
    <w:basedOn w:val="a"/>
    <w:pPr>
      <w:snapToGrid w:val="0"/>
      <w:spacing w:line="240" w:lineRule="auto"/>
      <w:ind w:left="392" w:hanging="392"/>
      <w:textAlignment w:val="auto"/>
    </w:pPr>
    <w:rPr>
      <w:rFonts w:ascii="標楷體" w:eastAsia="標楷體" w:hAnsi="標楷體"/>
      <w:kern w:val="3"/>
      <w:sz w:val="20"/>
    </w:rPr>
  </w:style>
  <w:style w:type="character" w:styleId="ad">
    <w:name w:val="page number"/>
    <w:basedOn w:val="a0"/>
  </w:style>
  <w:style w:type="paragraph" w:customStyle="1" w:styleId="ae">
    <w:name w:val="圖名"/>
    <w:pPr>
      <w:suppressAutoHyphens/>
      <w:spacing w:after="160" w:line="360" w:lineRule="exact"/>
      <w:jc w:val="center"/>
    </w:pPr>
    <w:rPr>
      <w:rFonts w:eastAsia="微軟正黑體"/>
      <w:color w:val="262626"/>
      <w:sz w:val="24"/>
      <w:szCs w:val="26"/>
    </w:rPr>
  </w:style>
  <w:style w:type="character" w:customStyle="1" w:styleId="af">
    <w:name w:val="圖名 字元"/>
    <w:rPr>
      <w:rFonts w:eastAsia="微軟正黑體"/>
      <w:color w:val="262626"/>
      <w:sz w:val="24"/>
      <w:szCs w:val="26"/>
      <w:lang w:val="en-US" w:eastAsia="zh-TW" w:bidi="ar-SA"/>
    </w:rPr>
  </w:style>
  <w:style w:type="paragraph" w:customStyle="1" w:styleId="12-1">
    <w:name w:val="表格左12-1"/>
    <w:basedOn w:val="a"/>
    <w:pPr>
      <w:snapToGrid w:val="0"/>
      <w:spacing w:line="240" w:lineRule="auto"/>
      <w:ind w:left="427" w:hanging="242"/>
      <w:textAlignment w:val="auto"/>
    </w:pPr>
    <w:rPr>
      <w:rFonts w:eastAsia="標楷體"/>
      <w:szCs w:val="24"/>
    </w:rPr>
  </w:style>
  <w:style w:type="character" w:customStyle="1" w:styleId="13">
    <w:name w:val="表格中13 字元"/>
    <w:rPr>
      <w:rFonts w:eastAsia="標楷體"/>
      <w:sz w:val="26"/>
      <w:lang w:val="en-US" w:eastAsia="zh-TW" w:bidi="ar-SA"/>
    </w:rPr>
  </w:style>
  <w:style w:type="paragraph" w:customStyle="1" w:styleId="130">
    <w:name w:val="表格中13"/>
    <w:basedOn w:val="a"/>
    <w:pPr>
      <w:snapToGrid w:val="0"/>
      <w:spacing w:line="240" w:lineRule="auto"/>
      <w:jc w:val="center"/>
      <w:textAlignment w:val="auto"/>
    </w:pPr>
    <w:rPr>
      <w:rFonts w:eastAsia="標楷體"/>
      <w:sz w:val="26"/>
    </w:rPr>
  </w:style>
  <w:style w:type="paragraph" w:customStyle="1" w:styleId="131">
    <w:name w:val="表格左13"/>
    <w:basedOn w:val="a"/>
    <w:pPr>
      <w:snapToGrid w:val="0"/>
      <w:spacing w:line="240" w:lineRule="auto"/>
      <w:jc w:val="both"/>
      <w:textAlignment w:val="auto"/>
    </w:pPr>
    <w:rPr>
      <w:rFonts w:eastAsia="標楷體" w:cs="新細明體"/>
      <w:sz w:val="26"/>
      <w:szCs w:val="26"/>
    </w:rPr>
  </w:style>
  <w:style w:type="paragraph" w:customStyle="1" w:styleId="13-1">
    <w:name w:val="表格左13-1"/>
    <w:basedOn w:val="131"/>
    <w:pPr>
      <w:ind w:left="302" w:hanging="302"/>
    </w:pPr>
  </w:style>
  <w:style w:type="paragraph" w:styleId="Web">
    <w:name w:val="Normal (Web)"/>
    <w:basedOn w:val="a"/>
    <w:uiPriority w:val="99"/>
    <w:pPr>
      <w:widowControl/>
      <w:suppressAutoHyphens w:val="0"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A341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A3417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表格標題(續)"/>
    <w:basedOn w:val="aa"/>
    <w:qFormat/>
    <w:rsid w:val="00675592"/>
    <w:pPr>
      <w:suppressAutoHyphens w:val="0"/>
      <w:autoSpaceDN/>
      <w:spacing w:before="20" w:after="20"/>
      <w:ind w:left="1021" w:hanging="1021"/>
      <w:jc w:val="both"/>
      <w:textAlignment w:val="auto"/>
    </w:pPr>
    <w:rPr>
      <w:rFonts w:hAnsi="Times New Roman"/>
      <w:kern w:val="2"/>
    </w:rPr>
  </w:style>
  <w:style w:type="paragraph" w:styleId="af3">
    <w:name w:val="List Paragraph"/>
    <w:basedOn w:val="a"/>
    <w:uiPriority w:val="34"/>
    <w:qFormat/>
    <w:rsid w:val="006755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04;&#24373;&#23391;&#29764;&#12305;\E&#12304;&#22823;&#27193;&#12305;\&#36890;&#27298;&#12304;&#20061;&#26354;&#22530;&#20108;&#36890;&#12305;\06&#35036;&#20844;&#38283;&#23637;&#35261;\1050705&#20061;&#26354;&#22530;&#20108;&#36890;&#31805;&#35036;&#20844;&#23637;\ANN08&#22303;&#20351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ANN08土使</Template>
  <TotalTime>38</TotalTime>
  <Pages>6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 市 計 畫 說 明 會 傳 單</dc:title>
  <dc:creator>高雄市政府工務局</dc:creator>
  <dc:description>VHDL</dc:description>
  <cp:lastModifiedBy>張孟瑄</cp:lastModifiedBy>
  <cp:revision>10</cp:revision>
  <cp:lastPrinted>2016-07-07T08:42:00Z</cp:lastPrinted>
  <dcterms:created xsi:type="dcterms:W3CDTF">2016-07-07T09:06:00Z</dcterms:created>
  <dcterms:modified xsi:type="dcterms:W3CDTF">2016-07-27T03:32:00Z</dcterms:modified>
</cp:coreProperties>
</file>